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9A59" w14:textId="77777777" w:rsidR="003943CA" w:rsidRPr="00523963" w:rsidRDefault="003943CA" w:rsidP="003943CA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bookmarkStart w:id="0" w:name="_Hlk78799096"/>
      <w:r w:rsidRPr="00523963">
        <w:rPr>
          <w:b/>
          <w:bCs/>
          <w:caps/>
          <w:sz w:val="24"/>
          <w:szCs w:val="24"/>
        </w:rPr>
        <w:t>Docket</w:t>
      </w:r>
      <w:r w:rsidRPr="00523963">
        <w:rPr>
          <w:b/>
          <w:bCs/>
          <w:sz w:val="24"/>
          <w:szCs w:val="24"/>
        </w:rPr>
        <w:t xml:space="preserve"> </w:t>
      </w:r>
      <w:r w:rsidRPr="00523963">
        <w:rPr>
          <w:b/>
          <w:bCs/>
          <w:caps/>
          <w:sz w:val="24"/>
          <w:szCs w:val="24"/>
        </w:rPr>
        <w:t>No. 51619</w:t>
      </w:r>
    </w:p>
    <w:p w14:paraId="5B81F36A" w14:textId="77777777" w:rsidR="003943CA" w:rsidRPr="00523963" w:rsidRDefault="003943CA" w:rsidP="003943CA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</w:p>
    <w:tbl>
      <w:tblPr>
        <w:tblW w:w="9787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7"/>
        <w:gridCol w:w="748"/>
        <w:gridCol w:w="4172"/>
      </w:tblGrid>
      <w:tr w:rsidR="003943CA" w:rsidRPr="00523963" w14:paraId="1DDF9075" w14:textId="77777777" w:rsidTr="008625A8">
        <w:trPr>
          <w:trHeight w:val="778"/>
        </w:trPr>
        <w:tc>
          <w:tcPr>
            <w:tcW w:w="4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4145C" w14:textId="77777777" w:rsidR="003943CA" w:rsidRPr="00523963" w:rsidRDefault="003943CA" w:rsidP="008625A8">
            <w:pPr>
              <w:overflowPunct/>
              <w:autoSpaceDE/>
              <w:adjustRightInd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523963">
              <w:rPr>
                <w:rFonts w:ascii="Times New Roman Bold" w:hAnsi="Times New Roman Bold"/>
                <w:b/>
                <w:caps/>
                <w:sz w:val="24"/>
              </w:rPr>
              <w:t>Complaint of Jeff connors against the gallery apartments, roscoe property management, and conservice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C1A5" w14:textId="77777777" w:rsidR="003943CA" w:rsidRPr="00523963" w:rsidRDefault="003943CA" w:rsidP="008625A8">
            <w:pPr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523963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7AAAC7EE" w14:textId="77777777" w:rsidR="003943CA" w:rsidRPr="00523963" w:rsidRDefault="003943CA" w:rsidP="008625A8">
            <w:pPr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523963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04C4F25F" w14:textId="77777777" w:rsidR="003943CA" w:rsidRPr="00523963" w:rsidRDefault="003943CA" w:rsidP="008625A8">
            <w:pPr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523963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1292D233" w14:textId="77777777" w:rsidR="003943CA" w:rsidRPr="00523963" w:rsidRDefault="003943CA" w:rsidP="008625A8">
            <w:pPr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 w:rsidRPr="00523963"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1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69E09" w14:textId="77777777" w:rsidR="003943CA" w:rsidRPr="00523963" w:rsidRDefault="003943CA" w:rsidP="008625A8">
            <w:pPr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523963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1E3978E4" w14:textId="77777777" w:rsidR="003943CA" w:rsidRPr="00523963" w:rsidRDefault="003943CA" w:rsidP="008625A8">
            <w:pPr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523963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24B592E0" w14:textId="77777777" w:rsidR="003943CA" w:rsidRPr="00523963" w:rsidRDefault="003943CA" w:rsidP="003943CA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  <w:szCs w:val="24"/>
        </w:rPr>
      </w:pPr>
    </w:p>
    <w:p w14:paraId="64D061F5" w14:textId="264BD626" w:rsidR="003943CA" w:rsidRDefault="003943CA" w:rsidP="003943CA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  <w:szCs w:val="24"/>
        </w:rPr>
      </w:pPr>
      <w:r w:rsidRPr="00523963">
        <w:rPr>
          <w:b/>
          <w:caps/>
          <w:sz w:val="24"/>
          <w:szCs w:val="24"/>
        </w:rPr>
        <w:t xml:space="preserve">commission staff’s </w:t>
      </w:r>
      <w:r w:rsidR="00523963" w:rsidRPr="00523963">
        <w:rPr>
          <w:b/>
          <w:caps/>
          <w:sz w:val="24"/>
          <w:szCs w:val="24"/>
        </w:rPr>
        <w:t>repsonse to conservice’s motion to dismiss</w:t>
      </w:r>
    </w:p>
    <w:p w14:paraId="4663496B" w14:textId="4ED97DC2" w:rsidR="000F5C74" w:rsidRDefault="000F5C74" w:rsidP="003943CA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  <w:szCs w:val="24"/>
        </w:rPr>
      </w:pPr>
    </w:p>
    <w:p w14:paraId="08BA6BA6" w14:textId="1EC8776C" w:rsidR="000F5C74" w:rsidRPr="00815D75" w:rsidRDefault="000F5C74" w:rsidP="000F5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</w:rPr>
      </w:pPr>
      <w:r w:rsidRPr="00815D75">
        <w:rPr>
          <w:b/>
          <w:caps/>
          <w:sz w:val="24"/>
        </w:rPr>
        <w:t>Background</w:t>
      </w:r>
    </w:p>
    <w:p w14:paraId="294AD1E4" w14:textId="77777777" w:rsidR="003943CA" w:rsidRPr="00523963" w:rsidRDefault="003943CA" w:rsidP="003943CA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bookmarkStart w:id="1" w:name="_Hlk78799109"/>
      <w:bookmarkEnd w:id="0"/>
      <w:r w:rsidRPr="00523963">
        <w:rPr>
          <w:sz w:val="24"/>
          <w:szCs w:val="24"/>
        </w:rPr>
        <w:t>On December 14, 2020, Jeff Connors (Complainant) filed a formal complaint against the Gallery Apartments (Apartment), Roscoe Property Management (RPM), and Conservice (together, Respondents) regarding improper billing practices.</w:t>
      </w:r>
      <w:r w:rsidRPr="00523963">
        <w:rPr>
          <w:vertAlign w:val="superscript"/>
        </w:rPr>
        <w:footnoteReference w:id="1"/>
      </w:r>
      <w:r w:rsidRPr="00523963">
        <w:t xml:space="preserve"> </w:t>
      </w:r>
      <w:r w:rsidRPr="00523963">
        <w:rPr>
          <w:sz w:val="24"/>
          <w:szCs w:val="24"/>
        </w:rPr>
        <w:t>This complaint was filed under 16 Texas Administrative Code (TAC) § 22.242.</w:t>
      </w:r>
    </w:p>
    <w:p w14:paraId="0A8AF991" w14:textId="05C0349E" w:rsidR="003943CA" w:rsidRPr="003F168B" w:rsidRDefault="003943CA" w:rsidP="003F168B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r w:rsidRPr="003F168B">
        <w:rPr>
          <w:sz w:val="24"/>
          <w:szCs w:val="24"/>
        </w:rPr>
        <w:t xml:space="preserve">On </w:t>
      </w:r>
      <w:r w:rsidR="00815D75" w:rsidRPr="003F168B">
        <w:rPr>
          <w:sz w:val="24"/>
          <w:szCs w:val="24"/>
        </w:rPr>
        <w:t>April</w:t>
      </w:r>
      <w:r w:rsidRPr="003F168B">
        <w:rPr>
          <w:sz w:val="24"/>
          <w:szCs w:val="24"/>
        </w:rPr>
        <w:t xml:space="preserve"> </w:t>
      </w:r>
      <w:r w:rsidR="00815D75" w:rsidRPr="003F168B">
        <w:rPr>
          <w:sz w:val="24"/>
          <w:szCs w:val="24"/>
        </w:rPr>
        <w:t>25</w:t>
      </w:r>
      <w:r w:rsidRPr="003F168B">
        <w:rPr>
          <w:sz w:val="24"/>
          <w:szCs w:val="24"/>
        </w:rPr>
        <w:t xml:space="preserve">, 2022, the administrative law judge </w:t>
      </w:r>
      <w:r w:rsidR="00815D75" w:rsidRPr="003F168B">
        <w:rPr>
          <w:sz w:val="24"/>
          <w:szCs w:val="24"/>
        </w:rPr>
        <w:t xml:space="preserve">(ALJ) </w:t>
      </w:r>
      <w:r w:rsidRPr="003F168B">
        <w:rPr>
          <w:sz w:val="24"/>
          <w:szCs w:val="24"/>
        </w:rPr>
        <w:t xml:space="preserve">filed </w:t>
      </w:r>
      <w:r w:rsidR="00815D75" w:rsidRPr="003F168B">
        <w:rPr>
          <w:sz w:val="24"/>
          <w:szCs w:val="24"/>
        </w:rPr>
        <w:t>Order No. 13,</w:t>
      </w:r>
      <w:r w:rsidRPr="003F168B">
        <w:rPr>
          <w:sz w:val="24"/>
          <w:szCs w:val="24"/>
        </w:rPr>
        <w:t xml:space="preserve"> requiring </w:t>
      </w:r>
      <w:r w:rsidR="00815D75" w:rsidRPr="003F168B">
        <w:rPr>
          <w:sz w:val="24"/>
          <w:szCs w:val="24"/>
        </w:rPr>
        <w:t xml:space="preserve">Conservice to provide evidence that: (a) they are a third-party biller regarding this matter; and (b) they make no billing decisions or determine the amounts charged for </w:t>
      </w:r>
      <w:r w:rsidR="00E45BA0">
        <w:rPr>
          <w:sz w:val="24"/>
          <w:szCs w:val="24"/>
        </w:rPr>
        <w:t>RPM</w:t>
      </w:r>
      <w:r w:rsidR="00815D75" w:rsidRPr="003F168B">
        <w:rPr>
          <w:sz w:val="24"/>
          <w:szCs w:val="24"/>
        </w:rPr>
        <w:t xml:space="preserve">, </w:t>
      </w:r>
      <w:r w:rsidR="00E45BA0">
        <w:rPr>
          <w:sz w:val="24"/>
          <w:szCs w:val="24"/>
        </w:rPr>
        <w:t xml:space="preserve">the </w:t>
      </w:r>
      <w:r w:rsidR="00815D75" w:rsidRPr="003F168B">
        <w:rPr>
          <w:sz w:val="24"/>
          <w:szCs w:val="24"/>
        </w:rPr>
        <w:t>Apartment, or for the Complainant’s account. Order No. 13 also established a deadline for the remaining parties</w:t>
      </w:r>
      <w:r w:rsidR="00C60968">
        <w:rPr>
          <w:sz w:val="24"/>
          <w:szCs w:val="24"/>
        </w:rPr>
        <w:t xml:space="preserve"> </w:t>
      </w:r>
      <w:r w:rsidR="00815D75" w:rsidRPr="003F168B">
        <w:rPr>
          <w:sz w:val="24"/>
          <w:szCs w:val="24"/>
        </w:rPr>
        <w:t xml:space="preserve">to </w:t>
      </w:r>
      <w:r w:rsidR="003F168B" w:rsidRPr="003F168B">
        <w:rPr>
          <w:sz w:val="24"/>
          <w:szCs w:val="24"/>
        </w:rPr>
        <w:t xml:space="preserve">file a response to Conservice’s motion to dismiss by May 20, 2022. </w:t>
      </w:r>
    </w:p>
    <w:p w14:paraId="34606C18" w14:textId="77777777" w:rsidR="003F168B" w:rsidRPr="003943CA" w:rsidRDefault="003F168B" w:rsidP="003F168B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  <w:highlight w:val="yellow"/>
        </w:rPr>
      </w:pPr>
    </w:p>
    <w:p w14:paraId="1094EBC6" w14:textId="6B5390E1" w:rsidR="003943CA" w:rsidRPr="00815D75" w:rsidRDefault="00E45BA0" w:rsidP="000F5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</w:rPr>
      </w:pPr>
      <w:r>
        <w:rPr>
          <w:b/>
          <w:caps/>
          <w:sz w:val="24"/>
        </w:rPr>
        <w:t>Conservice’s motion to di</w:t>
      </w:r>
      <w:r w:rsidR="00A760D1">
        <w:rPr>
          <w:b/>
          <w:caps/>
          <w:sz w:val="24"/>
        </w:rPr>
        <w:t>S</w:t>
      </w:r>
      <w:r>
        <w:rPr>
          <w:b/>
          <w:caps/>
          <w:sz w:val="24"/>
        </w:rPr>
        <w:t>miss</w:t>
      </w:r>
    </w:p>
    <w:p w14:paraId="7410C7EB" w14:textId="062AAF2E" w:rsidR="003F168B" w:rsidRDefault="003F168B" w:rsidP="00815D75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On May 3, 2022, Conservice filed a response to Order No. 13.</w:t>
      </w:r>
      <w:r w:rsidR="00E45B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Conservice </w:t>
      </w:r>
      <w:r w:rsidR="00743DB8">
        <w:rPr>
          <w:sz w:val="24"/>
          <w:szCs w:val="24"/>
        </w:rPr>
        <w:t>states</w:t>
      </w:r>
      <w:r>
        <w:rPr>
          <w:sz w:val="24"/>
          <w:szCs w:val="24"/>
        </w:rPr>
        <w:t xml:space="preserve"> that it is a third-party utility billing company.</w:t>
      </w:r>
      <w:r>
        <w:rPr>
          <w:rStyle w:val="FootnoteReference"/>
          <w:sz w:val="24"/>
          <w:szCs w:val="24"/>
        </w:rPr>
        <w:footnoteReference w:id="2"/>
      </w:r>
      <w:r>
        <w:rPr>
          <w:sz w:val="24"/>
          <w:szCs w:val="24"/>
        </w:rPr>
        <w:t xml:space="preserve"> </w:t>
      </w:r>
      <w:r w:rsidR="00354F0B">
        <w:rPr>
          <w:sz w:val="24"/>
          <w:szCs w:val="24"/>
        </w:rPr>
        <w:t xml:space="preserve">It </w:t>
      </w:r>
      <w:r w:rsidR="00743DB8">
        <w:rPr>
          <w:sz w:val="24"/>
          <w:szCs w:val="24"/>
        </w:rPr>
        <w:t>also</w:t>
      </w:r>
      <w:r>
        <w:rPr>
          <w:sz w:val="24"/>
          <w:szCs w:val="24"/>
        </w:rPr>
        <w:t xml:space="preserve"> </w:t>
      </w:r>
      <w:r w:rsidR="00743DB8">
        <w:rPr>
          <w:sz w:val="24"/>
          <w:szCs w:val="24"/>
        </w:rPr>
        <w:t>states</w:t>
      </w:r>
      <w:r>
        <w:rPr>
          <w:sz w:val="24"/>
          <w:szCs w:val="24"/>
        </w:rPr>
        <w:t xml:space="preserve"> that it does not make billing decisions or determine the amounts to be charged for (a) Roscoe Property Management), (b) the Gallery Apartments, or (c) the Complainant’s account.</w:t>
      </w:r>
      <w:r>
        <w:rPr>
          <w:rStyle w:val="FootnoteReference"/>
          <w:sz w:val="24"/>
          <w:szCs w:val="24"/>
        </w:rPr>
        <w:footnoteReference w:id="3"/>
      </w:r>
      <w:r w:rsidR="009A3D24">
        <w:rPr>
          <w:sz w:val="24"/>
          <w:szCs w:val="24"/>
        </w:rPr>
        <w:t xml:space="preserve"> </w:t>
      </w:r>
      <w:r w:rsidR="00743DB8">
        <w:rPr>
          <w:sz w:val="24"/>
          <w:szCs w:val="24"/>
        </w:rPr>
        <w:t xml:space="preserve">Ultimately, </w:t>
      </w:r>
      <w:r>
        <w:rPr>
          <w:sz w:val="24"/>
          <w:szCs w:val="24"/>
        </w:rPr>
        <w:t xml:space="preserve">Conservice </w:t>
      </w:r>
      <w:r w:rsidR="00743DB8">
        <w:rPr>
          <w:sz w:val="24"/>
          <w:szCs w:val="24"/>
        </w:rPr>
        <w:t xml:space="preserve">argues </w:t>
      </w:r>
      <w:r>
        <w:rPr>
          <w:sz w:val="24"/>
          <w:szCs w:val="24"/>
        </w:rPr>
        <w:t>that it is not subject to the Commission</w:t>
      </w:r>
      <w:r w:rsidR="00743DB8">
        <w:rPr>
          <w:sz w:val="24"/>
          <w:szCs w:val="24"/>
        </w:rPr>
        <w:t>’s</w:t>
      </w:r>
      <w:r>
        <w:rPr>
          <w:sz w:val="24"/>
          <w:szCs w:val="24"/>
        </w:rPr>
        <w:t xml:space="preserve"> jurisdiction based </w:t>
      </w:r>
      <w:r w:rsidR="00285D88">
        <w:rPr>
          <w:sz w:val="24"/>
          <w:szCs w:val="24"/>
        </w:rPr>
        <w:t>up</w:t>
      </w:r>
      <w:r>
        <w:rPr>
          <w:sz w:val="24"/>
          <w:szCs w:val="24"/>
        </w:rPr>
        <w:t xml:space="preserve">on a strict interpretation of the language of </w:t>
      </w:r>
      <w:r w:rsidR="00E45BA0" w:rsidRPr="00B12674">
        <w:rPr>
          <w:sz w:val="24"/>
          <w:szCs w:val="24"/>
        </w:rPr>
        <w:t>16 TAC § 24.248</w:t>
      </w:r>
      <w:r w:rsidR="00743DB8">
        <w:rPr>
          <w:sz w:val="24"/>
          <w:szCs w:val="24"/>
        </w:rPr>
        <w:t xml:space="preserve"> and </w:t>
      </w:r>
      <w:r w:rsidR="00E45BA0">
        <w:rPr>
          <w:sz w:val="24"/>
          <w:szCs w:val="24"/>
        </w:rPr>
        <w:t>requests that the ALJ dismiss it as a party</w:t>
      </w:r>
      <w:r w:rsidR="00354F0B">
        <w:rPr>
          <w:sz w:val="24"/>
          <w:szCs w:val="24"/>
        </w:rPr>
        <w:t xml:space="preserve"> on this basis</w:t>
      </w:r>
      <w:r w:rsidR="00E45BA0">
        <w:rPr>
          <w:sz w:val="24"/>
          <w:szCs w:val="24"/>
        </w:rPr>
        <w:t>.</w:t>
      </w:r>
      <w:r w:rsidR="00743DB8">
        <w:rPr>
          <w:rStyle w:val="FootnoteReference"/>
          <w:sz w:val="24"/>
          <w:szCs w:val="24"/>
        </w:rPr>
        <w:footnoteReference w:id="4"/>
      </w:r>
    </w:p>
    <w:p w14:paraId="2877D798" w14:textId="77777777" w:rsidR="00285D88" w:rsidRDefault="00285D88" w:rsidP="00815D75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40D902F0" w14:textId="1119D0C1" w:rsidR="00E45BA0" w:rsidRPr="00E45BA0" w:rsidRDefault="00E45BA0" w:rsidP="00E45BA0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</w:rPr>
      </w:pPr>
      <w:r>
        <w:rPr>
          <w:b/>
          <w:caps/>
          <w:sz w:val="24"/>
        </w:rPr>
        <w:lastRenderedPageBreak/>
        <w:t>Staff’s Response to Conservice’s Motion to dismiss</w:t>
      </w:r>
    </w:p>
    <w:p w14:paraId="09D2D2A4" w14:textId="4F011236" w:rsidR="00462ABA" w:rsidRPr="00BB7D00" w:rsidRDefault="00C60968" w:rsidP="00BB7D00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3F168B">
        <w:rPr>
          <w:sz w:val="24"/>
          <w:szCs w:val="24"/>
        </w:rPr>
        <w:t>Staff (Staff) for the Public Utility (Commission)</w:t>
      </w:r>
      <w:r>
        <w:rPr>
          <w:sz w:val="24"/>
          <w:szCs w:val="24"/>
        </w:rPr>
        <w:t xml:space="preserve"> </w:t>
      </w:r>
      <w:r w:rsidR="00E45BA0" w:rsidRPr="00815D75">
        <w:rPr>
          <w:sz w:val="24"/>
          <w:szCs w:val="24"/>
        </w:rPr>
        <w:t xml:space="preserve">respectfully requests that the ALJ </w:t>
      </w:r>
      <w:r w:rsidR="00E45BA0">
        <w:rPr>
          <w:sz w:val="24"/>
          <w:szCs w:val="24"/>
        </w:rPr>
        <w:t>deny Conservice’s motion to dismiss.</w:t>
      </w:r>
      <w:r w:rsidR="00E45BA0" w:rsidRPr="00815D75">
        <w:rPr>
          <w:sz w:val="24"/>
          <w:szCs w:val="24"/>
        </w:rPr>
        <w:t xml:space="preserve"> </w:t>
      </w:r>
      <w:r w:rsidR="00E45BA0">
        <w:rPr>
          <w:sz w:val="24"/>
          <w:szCs w:val="24"/>
        </w:rPr>
        <w:t xml:space="preserve">Despite Conservice’s insistence that it is not subject to the Commission’s jurisdiction, Staff disagrees. </w:t>
      </w:r>
      <w:r w:rsidR="00E45BA0" w:rsidRPr="00B12674">
        <w:rPr>
          <w:sz w:val="24"/>
          <w:szCs w:val="24"/>
        </w:rPr>
        <w:t xml:space="preserve">16 </w:t>
      </w:r>
      <w:r w:rsidR="00E45BA0" w:rsidRPr="00743DB8">
        <w:rPr>
          <w:sz w:val="24"/>
          <w:szCs w:val="24"/>
        </w:rPr>
        <w:t xml:space="preserve">TAC § </w:t>
      </w:r>
      <w:r w:rsidR="00E45BA0" w:rsidRPr="00BB7D00">
        <w:rPr>
          <w:sz w:val="24"/>
          <w:szCs w:val="24"/>
        </w:rPr>
        <w:t xml:space="preserve">24.248 is not the sole consideration in a jurisdiction analysis; other jurisdictional considerations </w:t>
      </w:r>
      <w:r w:rsidR="00287330">
        <w:rPr>
          <w:sz w:val="24"/>
          <w:szCs w:val="24"/>
        </w:rPr>
        <w:t>outweigh</w:t>
      </w:r>
      <w:r w:rsidR="00E45BA0" w:rsidRPr="00BB7D00">
        <w:rPr>
          <w:sz w:val="24"/>
          <w:szCs w:val="24"/>
        </w:rPr>
        <w:t xml:space="preserve"> Conservice’s </w:t>
      </w:r>
      <w:r w:rsidR="00A43503">
        <w:rPr>
          <w:sz w:val="24"/>
          <w:szCs w:val="24"/>
        </w:rPr>
        <w:t>reliance</w:t>
      </w:r>
      <w:r w:rsidR="0064154B" w:rsidRPr="00BB7D00">
        <w:rPr>
          <w:sz w:val="24"/>
          <w:szCs w:val="24"/>
        </w:rPr>
        <w:t xml:space="preserve"> </w:t>
      </w:r>
      <w:r w:rsidR="00E45BA0" w:rsidRPr="00BB7D00">
        <w:rPr>
          <w:sz w:val="24"/>
          <w:szCs w:val="24"/>
        </w:rPr>
        <w:t>on 16 TAC § 24.248</w:t>
      </w:r>
      <w:r w:rsidR="00743DB8" w:rsidRPr="00BB7D00">
        <w:rPr>
          <w:sz w:val="24"/>
          <w:szCs w:val="24"/>
        </w:rPr>
        <w:t>.</w:t>
      </w:r>
      <w:r w:rsidR="00E45BA0" w:rsidRPr="00BB7D00">
        <w:rPr>
          <w:sz w:val="24"/>
          <w:szCs w:val="24"/>
        </w:rPr>
        <w:t xml:space="preserve"> </w:t>
      </w:r>
      <w:r w:rsidR="00743DB8" w:rsidRPr="00BB7D00">
        <w:rPr>
          <w:sz w:val="24"/>
          <w:szCs w:val="24"/>
        </w:rPr>
        <w:t xml:space="preserve">In brief, </w:t>
      </w:r>
      <w:r w:rsidR="00462ABA" w:rsidRPr="00BB7D00">
        <w:rPr>
          <w:sz w:val="24"/>
          <w:szCs w:val="24"/>
        </w:rPr>
        <w:t>Conservice is subject to Texas jurisdiction.</w:t>
      </w:r>
      <w:r w:rsidR="00743DB8" w:rsidRPr="00BB7D00">
        <w:rPr>
          <w:sz w:val="24"/>
          <w:szCs w:val="24"/>
        </w:rPr>
        <w:t xml:space="preserve"> Texas has delegated the power to </w:t>
      </w:r>
      <w:r w:rsidR="00744B15" w:rsidRPr="00BB7D00">
        <w:rPr>
          <w:sz w:val="24"/>
          <w:szCs w:val="24"/>
        </w:rPr>
        <w:t>hear</w:t>
      </w:r>
      <w:r w:rsidR="00743DB8" w:rsidRPr="00BB7D00">
        <w:rPr>
          <w:sz w:val="24"/>
          <w:szCs w:val="24"/>
        </w:rPr>
        <w:t xml:space="preserve"> water and waste-water complaints to the Commission. </w:t>
      </w:r>
      <w:r w:rsidR="00462ABA" w:rsidRPr="00BB7D00">
        <w:rPr>
          <w:sz w:val="24"/>
          <w:szCs w:val="24"/>
        </w:rPr>
        <w:t>Conservic</w:t>
      </w:r>
      <w:r w:rsidR="00354F0B" w:rsidRPr="00BB7D00">
        <w:rPr>
          <w:sz w:val="24"/>
          <w:szCs w:val="24"/>
        </w:rPr>
        <w:t xml:space="preserve">e </w:t>
      </w:r>
      <w:r w:rsidR="00BB7D00" w:rsidRPr="00BB7D00">
        <w:rPr>
          <w:sz w:val="24"/>
          <w:szCs w:val="24"/>
        </w:rPr>
        <w:t>provides</w:t>
      </w:r>
      <w:r w:rsidR="00354F0B" w:rsidRPr="00BB7D00">
        <w:rPr>
          <w:sz w:val="24"/>
          <w:szCs w:val="24"/>
        </w:rPr>
        <w:t xml:space="preserve"> third-part</w:t>
      </w:r>
      <w:r w:rsidR="00744B15" w:rsidRPr="00BB7D00">
        <w:rPr>
          <w:sz w:val="24"/>
          <w:szCs w:val="24"/>
        </w:rPr>
        <w:t>y</w:t>
      </w:r>
      <w:r w:rsidR="00354F0B" w:rsidRPr="00BB7D00">
        <w:rPr>
          <w:sz w:val="24"/>
          <w:szCs w:val="24"/>
        </w:rPr>
        <w:t xml:space="preserve"> utility billing</w:t>
      </w:r>
      <w:r w:rsidR="00743DB8" w:rsidRPr="00BB7D00">
        <w:rPr>
          <w:sz w:val="24"/>
          <w:szCs w:val="24"/>
        </w:rPr>
        <w:t xml:space="preserve"> </w:t>
      </w:r>
      <w:r w:rsidR="00BB7D00" w:rsidRPr="00BB7D00">
        <w:rPr>
          <w:sz w:val="24"/>
          <w:szCs w:val="24"/>
        </w:rPr>
        <w:t xml:space="preserve">services to the Apartment. </w:t>
      </w:r>
      <w:r>
        <w:rPr>
          <w:sz w:val="24"/>
          <w:szCs w:val="24"/>
        </w:rPr>
        <w:t>I</w:t>
      </w:r>
      <w:r w:rsidR="00BB7D00" w:rsidRPr="00BB7D00">
        <w:rPr>
          <w:sz w:val="24"/>
          <w:szCs w:val="24"/>
        </w:rPr>
        <w:t xml:space="preserve">t </w:t>
      </w:r>
      <w:r w:rsidR="00287330">
        <w:rPr>
          <w:sz w:val="24"/>
          <w:szCs w:val="24"/>
        </w:rPr>
        <w:t xml:space="preserve">did so </w:t>
      </w:r>
      <w:r w:rsidR="00BB7D00" w:rsidRPr="00BB7D00">
        <w:rPr>
          <w:sz w:val="24"/>
          <w:szCs w:val="24"/>
        </w:rPr>
        <w:t xml:space="preserve">for the period alleged in the Complaint. </w:t>
      </w:r>
      <w:r>
        <w:rPr>
          <w:sz w:val="24"/>
          <w:szCs w:val="24"/>
        </w:rPr>
        <w:t>Indeed, b</w:t>
      </w:r>
      <w:r w:rsidR="00BB7D00" w:rsidRPr="00BB7D00">
        <w:rPr>
          <w:sz w:val="24"/>
          <w:szCs w:val="24"/>
        </w:rPr>
        <w:t>ills</w:t>
      </w:r>
      <w:r w:rsidR="00354F0B" w:rsidRPr="00BB7D00">
        <w:rPr>
          <w:sz w:val="24"/>
          <w:szCs w:val="24"/>
        </w:rPr>
        <w:t xml:space="preserve"> addressed to the Complainant</w:t>
      </w:r>
      <w:r w:rsidR="00BB7D00" w:rsidRPr="00BB7D00">
        <w:rPr>
          <w:sz w:val="24"/>
          <w:szCs w:val="24"/>
        </w:rPr>
        <w:t xml:space="preserve"> </w:t>
      </w:r>
      <w:r w:rsidR="00287330">
        <w:rPr>
          <w:sz w:val="24"/>
          <w:szCs w:val="24"/>
        </w:rPr>
        <w:t xml:space="preserve">prominently </w:t>
      </w:r>
      <w:r w:rsidR="00BB7D00" w:rsidRPr="00BB7D00">
        <w:rPr>
          <w:sz w:val="24"/>
          <w:szCs w:val="24"/>
        </w:rPr>
        <w:t>display the name “Conservice: The Utility Experts.”</w:t>
      </w:r>
      <w:r w:rsidR="009A3D24">
        <w:rPr>
          <w:rStyle w:val="FootnoteReference"/>
          <w:sz w:val="24"/>
          <w:szCs w:val="24"/>
        </w:rPr>
        <w:footnoteReference w:id="5"/>
      </w:r>
      <w:r w:rsidR="00BB7D00" w:rsidRPr="00BB7D00">
        <w:rPr>
          <w:sz w:val="24"/>
          <w:szCs w:val="24"/>
        </w:rPr>
        <w:t xml:space="preserve"> </w:t>
      </w:r>
      <w:r w:rsidR="00287330">
        <w:rPr>
          <w:sz w:val="24"/>
          <w:szCs w:val="24"/>
        </w:rPr>
        <w:t>T</w:t>
      </w:r>
      <w:r w:rsidR="00362B28" w:rsidRPr="00BB7D00">
        <w:rPr>
          <w:sz w:val="24"/>
          <w:szCs w:val="24"/>
        </w:rPr>
        <w:t>h</w:t>
      </w:r>
      <w:r w:rsidR="00BB7D00" w:rsidRPr="00BB7D00">
        <w:rPr>
          <w:sz w:val="24"/>
          <w:szCs w:val="24"/>
        </w:rPr>
        <w:t>is</w:t>
      </w:r>
      <w:r w:rsidR="00362B28" w:rsidRPr="00BB7D00">
        <w:rPr>
          <w:sz w:val="24"/>
          <w:szCs w:val="24"/>
        </w:rPr>
        <w:t xml:space="preserve"> Complaint arises from a dispute </w:t>
      </w:r>
      <w:r w:rsidR="00804F86" w:rsidRPr="00BB7D00">
        <w:rPr>
          <w:sz w:val="24"/>
          <w:szCs w:val="24"/>
        </w:rPr>
        <w:t>over</w:t>
      </w:r>
      <w:r w:rsidR="00362B28" w:rsidRPr="00BB7D00">
        <w:rPr>
          <w:sz w:val="24"/>
          <w:szCs w:val="24"/>
        </w:rPr>
        <w:t xml:space="preserve"> the amounts in those bills. </w:t>
      </w:r>
      <w:r w:rsidR="00A43503">
        <w:rPr>
          <w:sz w:val="24"/>
          <w:szCs w:val="24"/>
        </w:rPr>
        <w:t>Accordingly</w:t>
      </w:r>
      <w:r w:rsidR="00462ABA" w:rsidRPr="00BB7D00">
        <w:rPr>
          <w:sz w:val="24"/>
          <w:szCs w:val="24"/>
        </w:rPr>
        <w:t>, Conservice is subject to the Commission’s jurisdiction.</w:t>
      </w:r>
      <w:r w:rsidR="00462ABA">
        <w:rPr>
          <w:sz w:val="24"/>
          <w:szCs w:val="24"/>
        </w:rPr>
        <w:t xml:space="preserve"> </w:t>
      </w:r>
    </w:p>
    <w:p w14:paraId="43720C44" w14:textId="77777777" w:rsidR="00D85AC0" w:rsidRDefault="00D85AC0" w:rsidP="008E343F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14:paraId="0E6AA77D" w14:textId="03BE2FF3" w:rsidR="00D85AC0" w:rsidRPr="00354F0B" w:rsidRDefault="000D0B8F" w:rsidP="00D85AC0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60" w:lineRule="auto"/>
        <w:ind w:left="360"/>
        <w:jc w:val="both"/>
        <w:textAlignment w:val="auto"/>
        <w:rPr>
          <w:b/>
          <w:bCs/>
          <w:sz w:val="24"/>
          <w:szCs w:val="24"/>
        </w:rPr>
      </w:pPr>
      <w:r w:rsidRPr="00354F0B">
        <w:rPr>
          <w:b/>
          <w:bCs/>
          <w:sz w:val="24"/>
          <w:szCs w:val="24"/>
        </w:rPr>
        <w:t>Conservice is subject to Texas jurisdiction</w:t>
      </w:r>
    </w:p>
    <w:p w14:paraId="0BD44DD4" w14:textId="7D01768E" w:rsidR="009A3D24" w:rsidRDefault="00C24FF6" w:rsidP="00206EF2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Conservice has consented to Texas jurisdiction</w:t>
      </w:r>
      <w:r w:rsidR="00804F86">
        <w:rPr>
          <w:sz w:val="24"/>
          <w:szCs w:val="24"/>
        </w:rPr>
        <w:t xml:space="preserve"> by</w:t>
      </w:r>
      <w:r>
        <w:rPr>
          <w:sz w:val="24"/>
          <w:szCs w:val="24"/>
        </w:rPr>
        <w:t xml:space="preserve"> conducting business in the State of Texas.</w:t>
      </w:r>
      <w:r w:rsidR="00804F86">
        <w:rPr>
          <w:sz w:val="24"/>
          <w:szCs w:val="24"/>
        </w:rPr>
        <w:t xml:space="preserve"> </w:t>
      </w:r>
      <w:r w:rsidR="00D53A29">
        <w:rPr>
          <w:sz w:val="24"/>
          <w:szCs w:val="24"/>
        </w:rPr>
        <w:t xml:space="preserve">Conservice is a </w:t>
      </w:r>
      <w:r w:rsidR="00851969">
        <w:rPr>
          <w:sz w:val="24"/>
          <w:szCs w:val="24"/>
        </w:rPr>
        <w:t>limited liability company</w:t>
      </w:r>
      <w:r w:rsidR="00BB7D00">
        <w:rPr>
          <w:sz w:val="24"/>
          <w:szCs w:val="24"/>
        </w:rPr>
        <w:t xml:space="preserve">, </w:t>
      </w:r>
      <w:r w:rsidR="00851969">
        <w:rPr>
          <w:sz w:val="24"/>
          <w:szCs w:val="24"/>
        </w:rPr>
        <w:t>a taxable entity</w:t>
      </w:r>
      <w:r>
        <w:rPr>
          <w:sz w:val="24"/>
          <w:szCs w:val="24"/>
        </w:rPr>
        <w:t xml:space="preserve">. </w:t>
      </w:r>
      <w:r w:rsidR="00851969">
        <w:rPr>
          <w:sz w:val="24"/>
          <w:szCs w:val="24"/>
        </w:rPr>
        <w:t xml:space="preserve">Per the </w:t>
      </w:r>
      <w:r w:rsidR="00D53A29">
        <w:rPr>
          <w:sz w:val="24"/>
          <w:szCs w:val="24"/>
        </w:rPr>
        <w:t>Texas Secretary of State</w:t>
      </w:r>
      <w:r w:rsidR="00851969">
        <w:rPr>
          <w:sz w:val="24"/>
          <w:szCs w:val="24"/>
        </w:rPr>
        <w:t>’s website</w:t>
      </w:r>
      <w:r w:rsidR="00D53A29">
        <w:rPr>
          <w:sz w:val="24"/>
          <w:szCs w:val="24"/>
        </w:rPr>
        <w:t xml:space="preserve">, </w:t>
      </w:r>
      <w:r w:rsidR="00851969">
        <w:rPr>
          <w:sz w:val="24"/>
          <w:szCs w:val="24"/>
        </w:rPr>
        <w:t xml:space="preserve">Conservice is registered under Texas Taxpayer </w:t>
      </w:r>
      <w:r w:rsidR="00EC520C">
        <w:rPr>
          <w:sz w:val="24"/>
          <w:szCs w:val="24"/>
        </w:rPr>
        <w:t>No.</w:t>
      </w:r>
      <w:r w:rsidR="00D53A29">
        <w:rPr>
          <w:sz w:val="24"/>
          <w:szCs w:val="24"/>
        </w:rPr>
        <w:t xml:space="preserve"> </w:t>
      </w:r>
      <w:r w:rsidR="00851969">
        <w:rPr>
          <w:sz w:val="24"/>
          <w:szCs w:val="24"/>
        </w:rPr>
        <w:t>32016614086</w:t>
      </w:r>
      <w:r w:rsidR="00D53A29">
        <w:rPr>
          <w:sz w:val="24"/>
          <w:szCs w:val="24"/>
        </w:rPr>
        <w:t>.</w:t>
      </w:r>
      <w:r w:rsidR="00362B28">
        <w:rPr>
          <w:rStyle w:val="FootnoteReference"/>
          <w:sz w:val="24"/>
          <w:szCs w:val="24"/>
        </w:rPr>
        <w:footnoteReference w:id="6"/>
      </w:r>
      <w:r w:rsidR="008E343F">
        <w:rPr>
          <w:sz w:val="24"/>
          <w:szCs w:val="24"/>
        </w:rPr>
        <w:t xml:space="preserve"> </w:t>
      </w:r>
      <w:r w:rsidR="00851969">
        <w:rPr>
          <w:sz w:val="24"/>
          <w:szCs w:val="24"/>
        </w:rPr>
        <w:t xml:space="preserve">Its </w:t>
      </w:r>
      <w:r w:rsidR="0064154B">
        <w:rPr>
          <w:sz w:val="24"/>
          <w:szCs w:val="24"/>
        </w:rPr>
        <w:t>r</w:t>
      </w:r>
      <w:r w:rsidR="00851969">
        <w:rPr>
          <w:sz w:val="24"/>
          <w:szCs w:val="24"/>
        </w:rPr>
        <w:t xml:space="preserve">ight to </w:t>
      </w:r>
      <w:r w:rsidR="0064154B">
        <w:rPr>
          <w:sz w:val="24"/>
          <w:szCs w:val="24"/>
        </w:rPr>
        <w:t>t</w:t>
      </w:r>
      <w:r w:rsidR="00851969">
        <w:rPr>
          <w:sz w:val="24"/>
          <w:szCs w:val="24"/>
        </w:rPr>
        <w:t xml:space="preserve">ransact </w:t>
      </w:r>
      <w:r w:rsidR="0064154B">
        <w:rPr>
          <w:sz w:val="24"/>
          <w:szCs w:val="24"/>
        </w:rPr>
        <w:t>b</w:t>
      </w:r>
      <w:r w:rsidR="00851969">
        <w:rPr>
          <w:sz w:val="24"/>
          <w:szCs w:val="24"/>
        </w:rPr>
        <w:t>usiness in Texas is “Active</w:t>
      </w:r>
      <w:r w:rsidR="0064154B">
        <w:rPr>
          <w:sz w:val="24"/>
          <w:szCs w:val="24"/>
        </w:rPr>
        <w:t>,</w:t>
      </w:r>
      <w:r w:rsidR="00851969">
        <w:rPr>
          <w:sz w:val="24"/>
          <w:szCs w:val="24"/>
        </w:rPr>
        <w:t>” meaning that its right to transact business is intact.</w:t>
      </w:r>
      <w:r w:rsidR="00362B28">
        <w:rPr>
          <w:rStyle w:val="FootnoteReference"/>
          <w:sz w:val="24"/>
          <w:szCs w:val="24"/>
        </w:rPr>
        <w:footnoteReference w:id="7"/>
      </w:r>
      <w:r w:rsidR="00362B28">
        <w:rPr>
          <w:sz w:val="24"/>
          <w:szCs w:val="24"/>
        </w:rPr>
        <w:t xml:space="preserve"> </w:t>
      </w:r>
      <w:r w:rsidR="00851969">
        <w:rPr>
          <w:sz w:val="24"/>
          <w:szCs w:val="24"/>
        </w:rPr>
        <w:t>William Moss</w:t>
      </w:r>
      <w:r w:rsidR="00362B28">
        <w:rPr>
          <w:sz w:val="24"/>
          <w:szCs w:val="24"/>
        </w:rPr>
        <w:t xml:space="preserve"> is its registered agent, and </w:t>
      </w:r>
      <w:r w:rsidR="00851969">
        <w:rPr>
          <w:sz w:val="24"/>
          <w:szCs w:val="24"/>
        </w:rPr>
        <w:t>608 Turtle Bend Drive Killeen, TX 76542</w:t>
      </w:r>
      <w:r w:rsidR="00362B28">
        <w:rPr>
          <w:sz w:val="24"/>
          <w:szCs w:val="24"/>
        </w:rPr>
        <w:t xml:space="preserve"> is the street address of its </w:t>
      </w:r>
      <w:r w:rsidR="00362B28" w:rsidRPr="000E7476">
        <w:rPr>
          <w:sz w:val="24"/>
          <w:szCs w:val="24"/>
        </w:rPr>
        <w:t>Registered Office</w:t>
      </w:r>
      <w:r w:rsidR="00851969" w:rsidRPr="000E7476">
        <w:rPr>
          <w:sz w:val="24"/>
          <w:szCs w:val="24"/>
        </w:rPr>
        <w:t>.</w:t>
      </w:r>
      <w:r w:rsidR="00362B28" w:rsidRPr="000E7476">
        <w:rPr>
          <w:rStyle w:val="FootnoteReference"/>
          <w:sz w:val="24"/>
          <w:szCs w:val="24"/>
        </w:rPr>
        <w:footnoteReference w:id="8"/>
      </w:r>
      <w:r w:rsidR="00804F86">
        <w:rPr>
          <w:sz w:val="24"/>
          <w:szCs w:val="24"/>
        </w:rPr>
        <w:t xml:space="preserve"> </w:t>
      </w:r>
      <w:r w:rsidR="00851969">
        <w:rPr>
          <w:sz w:val="24"/>
          <w:szCs w:val="24"/>
        </w:rPr>
        <w:t>Because Conservice has registered with the Texas Secretary of State</w:t>
      </w:r>
      <w:r w:rsidR="00804F86">
        <w:rPr>
          <w:sz w:val="24"/>
          <w:szCs w:val="24"/>
        </w:rPr>
        <w:t xml:space="preserve"> and </w:t>
      </w:r>
      <w:r w:rsidR="00851969">
        <w:rPr>
          <w:sz w:val="24"/>
          <w:szCs w:val="24"/>
        </w:rPr>
        <w:t>conducts business throughout Texas</w:t>
      </w:r>
      <w:r w:rsidR="00804F86">
        <w:rPr>
          <w:sz w:val="24"/>
          <w:szCs w:val="24"/>
        </w:rPr>
        <w:t xml:space="preserve">, </w:t>
      </w:r>
      <w:r w:rsidR="00313ED0">
        <w:rPr>
          <w:sz w:val="24"/>
          <w:szCs w:val="24"/>
        </w:rPr>
        <w:t xml:space="preserve">it </w:t>
      </w:r>
      <w:r>
        <w:rPr>
          <w:sz w:val="24"/>
          <w:szCs w:val="24"/>
        </w:rPr>
        <w:t xml:space="preserve">has consented </w:t>
      </w:r>
      <w:r w:rsidR="00362B28">
        <w:rPr>
          <w:sz w:val="24"/>
          <w:szCs w:val="24"/>
        </w:rPr>
        <w:t xml:space="preserve">to </w:t>
      </w:r>
      <w:r w:rsidR="00851969">
        <w:rPr>
          <w:sz w:val="24"/>
          <w:szCs w:val="24"/>
        </w:rPr>
        <w:t>Texas</w:t>
      </w:r>
      <w:r w:rsidR="00362B28">
        <w:rPr>
          <w:sz w:val="24"/>
          <w:szCs w:val="24"/>
        </w:rPr>
        <w:t xml:space="preserve"> jurisdiction</w:t>
      </w:r>
      <w:r w:rsidR="00851969">
        <w:rPr>
          <w:sz w:val="24"/>
          <w:szCs w:val="24"/>
        </w:rPr>
        <w:t xml:space="preserve">. </w:t>
      </w:r>
      <w:r w:rsidR="00C60968">
        <w:rPr>
          <w:sz w:val="24"/>
          <w:szCs w:val="24"/>
        </w:rPr>
        <w:t>Thus</w:t>
      </w:r>
      <w:r w:rsidR="00851969">
        <w:rPr>
          <w:sz w:val="24"/>
          <w:szCs w:val="24"/>
        </w:rPr>
        <w:t xml:space="preserve">, </w:t>
      </w:r>
      <w:r>
        <w:rPr>
          <w:sz w:val="24"/>
          <w:szCs w:val="24"/>
        </w:rPr>
        <w:t>Conservice is subject to Texas jurisdiction.</w:t>
      </w:r>
      <w:r w:rsidR="00C915DE">
        <w:rPr>
          <w:sz w:val="24"/>
          <w:szCs w:val="24"/>
        </w:rPr>
        <w:t xml:space="preserve">  </w:t>
      </w:r>
    </w:p>
    <w:p w14:paraId="3C2E1647" w14:textId="77777777" w:rsidR="00206EF2" w:rsidRDefault="00206EF2" w:rsidP="00206EF2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179A0DCC" w14:textId="3C350BB3" w:rsidR="00772E36" w:rsidRPr="00CF12A0" w:rsidRDefault="00206EF2" w:rsidP="00772E3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line="360" w:lineRule="auto"/>
        <w:ind w:left="360"/>
        <w:jc w:val="both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Conservice is</w:t>
      </w:r>
      <w:r w:rsidR="000C4640" w:rsidRPr="00CF12A0">
        <w:rPr>
          <w:b/>
          <w:bCs/>
          <w:sz w:val="24"/>
          <w:szCs w:val="24"/>
        </w:rPr>
        <w:t xml:space="preserve"> subject </w:t>
      </w:r>
      <w:r w:rsidR="00A21FBE" w:rsidRPr="00CF12A0">
        <w:rPr>
          <w:b/>
          <w:bCs/>
          <w:sz w:val="24"/>
          <w:szCs w:val="24"/>
        </w:rPr>
        <w:t>to the Commission’s jurisdiction</w:t>
      </w:r>
    </w:p>
    <w:p w14:paraId="2233ECA4" w14:textId="133C29DB" w:rsidR="00FF047B" w:rsidRDefault="000E7476" w:rsidP="00FF047B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BB7D00">
        <w:rPr>
          <w:sz w:val="24"/>
          <w:szCs w:val="24"/>
        </w:rPr>
        <w:t>Conservice is not only subject to Texas</w:t>
      </w:r>
      <w:r w:rsidR="0064154B">
        <w:rPr>
          <w:sz w:val="24"/>
          <w:szCs w:val="24"/>
        </w:rPr>
        <w:t>’s</w:t>
      </w:r>
      <w:r w:rsidRPr="00BB7D00">
        <w:rPr>
          <w:sz w:val="24"/>
          <w:szCs w:val="24"/>
        </w:rPr>
        <w:t xml:space="preserve"> jurisdiction, but</w:t>
      </w:r>
      <w:r w:rsidR="00772E36" w:rsidRPr="00BB7D00">
        <w:rPr>
          <w:sz w:val="24"/>
          <w:szCs w:val="24"/>
        </w:rPr>
        <w:t xml:space="preserve"> </w:t>
      </w:r>
      <w:r w:rsidRPr="00BB7D00">
        <w:rPr>
          <w:sz w:val="24"/>
          <w:szCs w:val="24"/>
        </w:rPr>
        <w:t xml:space="preserve">also </w:t>
      </w:r>
      <w:r w:rsidR="00772E36" w:rsidRPr="00BB7D00">
        <w:rPr>
          <w:sz w:val="24"/>
          <w:szCs w:val="24"/>
        </w:rPr>
        <w:t xml:space="preserve">to the Commission’s. </w:t>
      </w:r>
      <w:r w:rsidR="00313ED0" w:rsidRPr="00BB7D00">
        <w:rPr>
          <w:sz w:val="24"/>
          <w:szCs w:val="24"/>
        </w:rPr>
        <w:t xml:space="preserve">The Commission is the </w:t>
      </w:r>
      <w:r w:rsidR="00C24FF6" w:rsidRPr="00BB7D00">
        <w:rPr>
          <w:sz w:val="24"/>
          <w:szCs w:val="24"/>
        </w:rPr>
        <w:t xml:space="preserve">Texas </w:t>
      </w:r>
      <w:r w:rsidR="00313ED0" w:rsidRPr="00BB7D00">
        <w:rPr>
          <w:sz w:val="24"/>
          <w:szCs w:val="24"/>
        </w:rPr>
        <w:t xml:space="preserve">agency </w:t>
      </w:r>
      <w:r w:rsidR="00744B15" w:rsidRPr="00BB7D00">
        <w:rPr>
          <w:sz w:val="24"/>
          <w:szCs w:val="24"/>
        </w:rPr>
        <w:t>responsible for</w:t>
      </w:r>
      <w:r w:rsidR="00C24FF6" w:rsidRPr="00BB7D00">
        <w:rPr>
          <w:sz w:val="24"/>
          <w:szCs w:val="24"/>
        </w:rPr>
        <w:t xml:space="preserve"> hearing</w:t>
      </w:r>
      <w:r w:rsidR="00313ED0" w:rsidRPr="00BB7D00">
        <w:rPr>
          <w:sz w:val="24"/>
          <w:szCs w:val="24"/>
        </w:rPr>
        <w:t xml:space="preserve"> </w:t>
      </w:r>
      <w:r w:rsidR="00772E36" w:rsidRPr="00BB7D00">
        <w:rPr>
          <w:sz w:val="24"/>
          <w:szCs w:val="24"/>
        </w:rPr>
        <w:t>water and waste-water billing complaints.</w:t>
      </w:r>
      <w:r w:rsidR="00EE3593" w:rsidRPr="00BB7D00">
        <w:rPr>
          <w:sz w:val="24"/>
          <w:szCs w:val="24"/>
        </w:rPr>
        <w:t xml:space="preserve"> </w:t>
      </w:r>
      <w:r w:rsidR="00C60968">
        <w:rPr>
          <w:sz w:val="24"/>
          <w:szCs w:val="24"/>
        </w:rPr>
        <w:t>And a</w:t>
      </w:r>
      <w:r w:rsidR="00772E36" w:rsidRPr="00BB7D00">
        <w:rPr>
          <w:sz w:val="24"/>
          <w:szCs w:val="24"/>
        </w:rPr>
        <w:t xml:space="preserve">ll necessary parties to </w:t>
      </w:r>
      <w:r w:rsidRPr="00BB7D00">
        <w:rPr>
          <w:sz w:val="24"/>
          <w:szCs w:val="24"/>
        </w:rPr>
        <w:t>water and waste-water billing</w:t>
      </w:r>
      <w:r w:rsidR="00772E36" w:rsidRPr="00BB7D00">
        <w:rPr>
          <w:sz w:val="24"/>
          <w:szCs w:val="24"/>
        </w:rPr>
        <w:t xml:space="preserve"> complaints are subject to the Commission’s jurisdiction</w:t>
      </w:r>
      <w:r w:rsidR="00BB7D00" w:rsidRPr="00BB7D00">
        <w:rPr>
          <w:sz w:val="24"/>
          <w:szCs w:val="24"/>
        </w:rPr>
        <w:t>.</w:t>
      </w:r>
    </w:p>
    <w:p w14:paraId="18EC0620" w14:textId="1B678516" w:rsidR="00E76B74" w:rsidRDefault="00772E36" w:rsidP="00E76B74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Under </w:t>
      </w:r>
      <w:r w:rsidR="00FF047B" w:rsidRPr="00DE7623">
        <w:rPr>
          <w:sz w:val="24"/>
          <w:szCs w:val="24"/>
        </w:rPr>
        <w:t>Tex. R. Civ. Pro. 39(a)</w:t>
      </w:r>
      <w:r w:rsidR="00FF047B">
        <w:rPr>
          <w:sz w:val="24"/>
          <w:szCs w:val="24"/>
        </w:rPr>
        <w:t>,</w:t>
      </w:r>
      <w:r w:rsidR="00FF047B" w:rsidRPr="00DE7623">
        <w:rPr>
          <w:sz w:val="24"/>
          <w:szCs w:val="24"/>
        </w:rPr>
        <w:t xml:space="preserve"> "[a</w:t>
      </w:r>
      <w:r w:rsidR="00FF047B">
        <w:rPr>
          <w:sz w:val="24"/>
          <w:szCs w:val="24"/>
        </w:rPr>
        <w:t>]</w:t>
      </w:r>
      <w:r w:rsidR="00FF047B" w:rsidRPr="00DE7623">
        <w:rPr>
          <w:sz w:val="24"/>
          <w:szCs w:val="24"/>
        </w:rPr>
        <w:t xml:space="preserve"> person who is subject to service of process shall be joined as a party in an action if</w:t>
      </w:r>
      <w:r w:rsidR="00804F86">
        <w:rPr>
          <w:sz w:val="24"/>
          <w:szCs w:val="24"/>
        </w:rPr>
        <w:t xml:space="preserve"> </w:t>
      </w:r>
      <w:r w:rsidR="00FF047B" w:rsidRPr="00DE7623">
        <w:rPr>
          <w:sz w:val="24"/>
          <w:szCs w:val="24"/>
        </w:rPr>
        <w:t>.</w:t>
      </w:r>
      <w:r w:rsidR="00804F86">
        <w:rPr>
          <w:sz w:val="24"/>
          <w:szCs w:val="24"/>
        </w:rPr>
        <w:t xml:space="preserve"> </w:t>
      </w:r>
      <w:r w:rsidR="00FF047B" w:rsidRPr="00DE7623">
        <w:rPr>
          <w:sz w:val="24"/>
          <w:szCs w:val="24"/>
        </w:rPr>
        <w:t>.</w:t>
      </w:r>
      <w:r w:rsidR="00804F86">
        <w:rPr>
          <w:sz w:val="24"/>
          <w:szCs w:val="24"/>
        </w:rPr>
        <w:t xml:space="preserve"> </w:t>
      </w:r>
      <w:r w:rsidR="00FF047B" w:rsidRPr="00DE7623">
        <w:rPr>
          <w:sz w:val="24"/>
          <w:szCs w:val="24"/>
        </w:rPr>
        <w:t>.</w:t>
      </w:r>
      <w:r w:rsidR="00804F86">
        <w:rPr>
          <w:sz w:val="24"/>
          <w:szCs w:val="24"/>
        </w:rPr>
        <w:t xml:space="preserve"> </w:t>
      </w:r>
      <w:r w:rsidR="00FF047B" w:rsidRPr="00DE7623">
        <w:rPr>
          <w:sz w:val="24"/>
          <w:szCs w:val="24"/>
        </w:rPr>
        <w:t>in his absence complete relief cannot be accorded among those already parties."</w:t>
      </w:r>
      <w:r w:rsidR="00FF047B" w:rsidRPr="0013495A">
        <w:rPr>
          <w:rStyle w:val="FootnoteReference"/>
        </w:rPr>
        <w:footnoteReference w:id="9"/>
      </w:r>
      <w:r w:rsidR="00E76B74">
        <w:rPr>
          <w:sz w:val="24"/>
          <w:szCs w:val="24"/>
        </w:rPr>
        <w:t xml:space="preserve"> In its response, Conservice states that it </w:t>
      </w:r>
      <w:r w:rsidR="00BB7D00">
        <w:rPr>
          <w:sz w:val="24"/>
          <w:szCs w:val="24"/>
        </w:rPr>
        <w:t>“</w:t>
      </w:r>
      <w:r w:rsidR="00E76B74">
        <w:rPr>
          <w:sz w:val="24"/>
          <w:szCs w:val="24"/>
        </w:rPr>
        <w:t>is a third-party billing company that delivers utility management services to multifamily communities, commercial properties, single-family homes, student housing, and military housing.</w:t>
      </w:r>
      <w:r w:rsidR="00BB7D00">
        <w:rPr>
          <w:sz w:val="24"/>
          <w:szCs w:val="24"/>
        </w:rPr>
        <w:t>”</w:t>
      </w:r>
      <w:r w:rsidR="00E76B74">
        <w:rPr>
          <w:rStyle w:val="FootnoteReference"/>
          <w:sz w:val="24"/>
          <w:szCs w:val="24"/>
        </w:rPr>
        <w:footnoteReference w:id="10"/>
      </w:r>
      <w:r w:rsidR="000D0B8F">
        <w:rPr>
          <w:sz w:val="24"/>
          <w:szCs w:val="24"/>
        </w:rPr>
        <w:t xml:space="preserve"> </w:t>
      </w:r>
      <w:r w:rsidR="00BB7D00">
        <w:rPr>
          <w:sz w:val="24"/>
          <w:szCs w:val="24"/>
        </w:rPr>
        <w:t>The response</w:t>
      </w:r>
      <w:r w:rsidR="00E76B74">
        <w:rPr>
          <w:sz w:val="24"/>
          <w:szCs w:val="24"/>
        </w:rPr>
        <w:t xml:space="preserve"> also states that </w:t>
      </w:r>
      <w:r w:rsidR="00BB7D00">
        <w:rPr>
          <w:sz w:val="24"/>
          <w:szCs w:val="24"/>
        </w:rPr>
        <w:t>Conservice</w:t>
      </w:r>
      <w:r w:rsidR="00E76B74">
        <w:rPr>
          <w:sz w:val="24"/>
          <w:szCs w:val="24"/>
        </w:rPr>
        <w:t xml:space="preserve"> </w:t>
      </w:r>
      <w:r w:rsidR="00BB7D00">
        <w:rPr>
          <w:sz w:val="24"/>
          <w:szCs w:val="24"/>
        </w:rPr>
        <w:t>“</w:t>
      </w:r>
      <w:r w:rsidR="00E76B74">
        <w:rPr>
          <w:sz w:val="24"/>
          <w:szCs w:val="24"/>
        </w:rPr>
        <w:t>provides property</w:t>
      </w:r>
      <w:r w:rsidR="00804F86">
        <w:rPr>
          <w:sz w:val="24"/>
          <w:szCs w:val="24"/>
        </w:rPr>
        <w:t xml:space="preserve"> [sic]</w:t>
      </w:r>
      <w:r w:rsidR="00E76B74">
        <w:rPr>
          <w:sz w:val="24"/>
          <w:szCs w:val="24"/>
        </w:rPr>
        <w:t xml:space="preserve"> accurate and efficient service, direct support, customized solutions, and personalized training.</w:t>
      </w:r>
      <w:r w:rsidR="00BB7D00">
        <w:rPr>
          <w:sz w:val="24"/>
          <w:szCs w:val="24"/>
        </w:rPr>
        <w:t>”</w:t>
      </w:r>
      <w:r w:rsidR="00E76B74">
        <w:rPr>
          <w:rStyle w:val="FootnoteReference"/>
          <w:sz w:val="24"/>
          <w:szCs w:val="24"/>
        </w:rPr>
        <w:footnoteReference w:id="11"/>
      </w:r>
      <w:r w:rsidR="00E76B74">
        <w:rPr>
          <w:sz w:val="24"/>
          <w:szCs w:val="24"/>
        </w:rPr>
        <w:t xml:space="preserve"> </w:t>
      </w:r>
      <w:r w:rsidR="00C60968">
        <w:rPr>
          <w:sz w:val="24"/>
          <w:szCs w:val="24"/>
        </w:rPr>
        <w:t>Y</w:t>
      </w:r>
      <w:r w:rsidR="00313ED0">
        <w:rPr>
          <w:sz w:val="24"/>
          <w:szCs w:val="24"/>
        </w:rPr>
        <w:t xml:space="preserve">et, </w:t>
      </w:r>
      <w:r w:rsidR="00E76B74">
        <w:rPr>
          <w:sz w:val="24"/>
          <w:szCs w:val="24"/>
        </w:rPr>
        <w:t xml:space="preserve">Conservice then says that it </w:t>
      </w:r>
      <w:r w:rsidR="00BB7D00">
        <w:rPr>
          <w:sz w:val="24"/>
          <w:szCs w:val="24"/>
        </w:rPr>
        <w:t>“</w:t>
      </w:r>
      <w:r w:rsidR="00E76B74">
        <w:rPr>
          <w:sz w:val="24"/>
          <w:szCs w:val="24"/>
        </w:rPr>
        <w:t xml:space="preserve">merely provides a tool used by owners to manage and allocate utility costs amongst tenants in accordance with PUC Rules and </w:t>
      </w:r>
      <w:r w:rsidR="00313ED0">
        <w:rPr>
          <w:sz w:val="24"/>
          <w:szCs w:val="24"/>
        </w:rPr>
        <w:t>Regulations</w:t>
      </w:r>
      <w:r w:rsidR="00E76B74">
        <w:rPr>
          <w:sz w:val="24"/>
          <w:szCs w:val="24"/>
        </w:rPr>
        <w:t>.</w:t>
      </w:r>
      <w:r w:rsidR="00BB7D00">
        <w:rPr>
          <w:sz w:val="24"/>
          <w:szCs w:val="24"/>
        </w:rPr>
        <w:t>”</w:t>
      </w:r>
      <w:r w:rsidR="00E76B74">
        <w:rPr>
          <w:rStyle w:val="FootnoteReference"/>
          <w:sz w:val="24"/>
          <w:szCs w:val="24"/>
        </w:rPr>
        <w:footnoteReference w:id="12"/>
      </w:r>
      <w:r w:rsidR="00E76B74">
        <w:rPr>
          <w:sz w:val="24"/>
          <w:szCs w:val="24"/>
        </w:rPr>
        <w:t xml:space="preserve">  </w:t>
      </w:r>
    </w:p>
    <w:p w14:paraId="77579A08" w14:textId="7AF84E93" w:rsidR="00804F86" w:rsidRDefault="00E76B74" w:rsidP="00FD5132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Staff only need emphasize Conservice</w:t>
      </w:r>
      <w:r w:rsidR="000D0B8F">
        <w:rPr>
          <w:sz w:val="24"/>
          <w:szCs w:val="24"/>
        </w:rPr>
        <w:t>’s acknowledgement that</w:t>
      </w:r>
      <w:r>
        <w:rPr>
          <w:sz w:val="24"/>
          <w:szCs w:val="24"/>
        </w:rPr>
        <w:t xml:space="preserve"> </w:t>
      </w:r>
      <w:r w:rsidR="002C3AE4">
        <w:rPr>
          <w:sz w:val="24"/>
          <w:szCs w:val="24"/>
        </w:rPr>
        <w:t xml:space="preserve">it has contracted with the Apartment to provide a </w:t>
      </w:r>
      <w:r>
        <w:rPr>
          <w:sz w:val="24"/>
          <w:szCs w:val="24"/>
        </w:rPr>
        <w:t>tool</w:t>
      </w:r>
      <w:r w:rsidR="002C3AE4">
        <w:rPr>
          <w:sz w:val="24"/>
          <w:szCs w:val="24"/>
        </w:rPr>
        <w:t xml:space="preserve"> </w:t>
      </w:r>
      <w:r w:rsidR="000E7476">
        <w:rPr>
          <w:sz w:val="24"/>
          <w:szCs w:val="24"/>
        </w:rPr>
        <w:t>used</w:t>
      </w:r>
      <w:r>
        <w:rPr>
          <w:sz w:val="24"/>
          <w:szCs w:val="24"/>
        </w:rPr>
        <w:t xml:space="preserve"> to manage and allocate utility costs </w:t>
      </w:r>
      <w:r w:rsidR="001B64F7">
        <w:rPr>
          <w:sz w:val="24"/>
          <w:szCs w:val="24"/>
        </w:rPr>
        <w:t>for the Apartment’s</w:t>
      </w:r>
      <w:r>
        <w:rPr>
          <w:sz w:val="24"/>
          <w:szCs w:val="24"/>
        </w:rPr>
        <w:t xml:space="preserve"> tenants.</w:t>
      </w:r>
      <w:r w:rsidR="00BB7D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Conservice stated that it </w:t>
      </w:r>
      <w:r w:rsidR="00804F86">
        <w:rPr>
          <w:sz w:val="24"/>
          <w:szCs w:val="24"/>
        </w:rPr>
        <w:t>does</w:t>
      </w:r>
      <w:r>
        <w:rPr>
          <w:sz w:val="24"/>
          <w:szCs w:val="24"/>
        </w:rPr>
        <w:t xml:space="preserve"> so in accordance with PUC Rules and Regulations.</w:t>
      </w:r>
      <w:r w:rsidR="000E7476">
        <w:rPr>
          <w:rStyle w:val="FootnoteReference"/>
          <w:sz w:val="24"/>
          <w:szCs w:val="24"/>
        </w:rPr>
        <w:footnoteReference w:id="13"/>
      </w:r>
      <w:r w:rsidR="00714D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This implies an acknowledgement that Conservice understands the importance of, and deliberately plans for, compliance with </w:t>
      </w:r>
      <w:r w:rsidR="00804F86">
        <w:rPr>
          <w:sz w:val="24"/>
          <w:szCs w:val="24"/>
        </w:rPr>
        <w:t xml:space="preserve">Commission </w:t>
      </w:r>
      <w:r>
        <w:rPr>
          <w:sz w:val="24"/>
          <w:szCs w:val="24"/>
        </w:rPr>
        <w:t>rules and regulations.</w:t>
      </w:r>
      <w:r w:rsidR="003C54BC">
        <w:rPr>
          <w:sz w:val="24"/>
          <w:szCs w:val="24"/>
        </w:rPr>
        <w:t xml:space="preserve"> </w:t>
      </w:r>
      <w:r w:rsidR="00BF74D2">
        <w:rPr>
          <w:sz w:val="24"/>
          <w:szCs w:val="24"/>
        </w:rPr>
        <w:t>T</w:t>
      </w:r>
      <w:r w:rsidR="00804F86" w:rsidRPr="003C54BC">
        <w:rPr>
          <w:sz w:val="24"/>
          <w:szCs w:val="24"/>
        </w:rPr>
        <w:t xml:space="preserve">hat Conservice would plan to comply with Commission rules and regulations if </w:t>
      </w:r>
      <w:r w:rsidR="003C54BC">
        <w:rPr>
          <w:sz w:val="24"/>
          <w:szCs w:val="24"/>
        </w:rPr>
        <w:t xml:space="preserve">it did not believe that </w:t>
      </w:r>
      <w:r w:rsidR="00804F86" w:rsidRPr="003C54BC">
        <w:rPr>
          <w:sz w:val="24"/>
          <w:szCs w:val="24"/>
        </w:rPr>
        <w:t>it</w:t>
      </w:r>
      <w:r w:rsidR="00BB7D00" w:rsidRPr="003C54BC">
        <w:rPr>
          <w:sz w:val="24"/>
          <w:szCs w:val="24"/>
        </w:rPr>
        <w:t>s business activities</w:t>
      </w:r>
      <w:r w:rsidR="00804F86" w:rsidRPr="003C54BC">
        <w:rPr>
          <w:sz w:val="24"/>
          <w:szCs w:val="24"/>
        </w:rPr>
        <w:t xml:space="preserve"> were subject to the Commission’s jurisdiction</w:t>
      </w:r>
      <w:r w:rsidR="00BF74D2">
        <w:rPr>
          <w:sz w:val="24"/>
          <w:szCs w:val="24"/>
        </w:rPr>
        <w:t xml:space="preserve"> </w:t>
      </w:r>
      <w:r w:rsidR="00BF74D2" w:rsidRPr="003C54BC">
        <w:rPr>
          <w:sz w:val="24"/>
          <w:szCs w:val="24"/>
        </w:rPr>
        <w:t>i</w:t>
      </w:r>
      <w:r w:rsidR="00BF74D2">
        <w:rPr>
          <w:sz w:val="24"/>
          <w:szCs w:val="24"/>
        </w:rPr>
        <w:t>s not</w:t>
      </w:r>
      <w:r w:rsidR="00BF74D2" w:rsidRPr="003C54BC">
        <w:rPr>
          <w:sz w:val="24"/>
          <w:szCs w:val="24"/>
        </w:rPr>
        <w:t xml:space="preserve"> a reasonable inference</w:t>
      </w:r>
      <w:r w:rsidR="008B7783" w:rsidRPr="003C54BC">
        <w:rPr>
          <w:sz w:val="24"/>
          <w:szCs w:val="24"/>
        </w:rPr>
        <w:t xml:space="preserve">. </w:t>
      </w:r>
      <w:r w:rsidR="00BB7D00" w:rsidRPr="003C54BC">
        <w:rPr>
          <w:sz w:val="24"/>
          <w:szCs w:val="24"/>
        </w:rPr>
        <w:t>This is notwithstanding the fact that</w:t>
      </w:r>
      <w:r w:rsidR="00CF12A0" w:rsidRPr="003C54BC">
        <w:rPr>
          <w:sz w:val="24"/>
          <w:szCs w:val="24"/>
        </w:rPr>
        <w:t xml:space="preserve"> the ALJ has previously ruled that Conservice is a necessary party in water and waste-water billing disputes.</w:t>
      </w:r>
      <w:r w:rsidR="00CF12A0" w:rsidRPr="003C54BC">
        <w:rPr>
          <w:rStyle w:val="FootnoteReference"/>
          <w:sz w:val="24"/>
          <w:szCs w:val="24"/>
        </w:rPr>
        <w:footnoteReference w:id="14"/>
      </w:r>
    </w:p>
    <w:p w14:paraId="485496F2" w14:textId="344B29E8" w:rsidR="00E76B74" w:rsidRDefault="00804F86" w:rsidP="00804F86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In the Complaint, the Complainant</w:t>
      </w:r>
      <w:r w:rsidR="00FF047B">
        <w:rPr>
          <w:sz w:val="24"/>
          <w:szCs w:val="24"/>
        </w:rPr>
        <w:t xml:space="preserve"> asserts that the conduct giving rise to this action occurred while </w:t>
      </w:r>
      <w:r>
        <w:rPr>
          <w:sz w:val="24"/>
          <w:szCs w:val="24"/>
        </w:rPr>
        <w:t>he</w:t>
      </w:r>
      <w:r w:rsidR="00FF047B">
        <w:rPr>
          <w:sz w:val="24"/>
          <w:szCs w:val="24"/>
        </w:rPr>
        <w:t xml:space="preserve"> lived at the Apartment.</w:t>
      </w:r>
      <w:r w:rsidR="00313ED0">
        <w:rPr>
          <w:sz w:val="24"/>
          <w:szCs w:val="24"/>
        </w:rPr>
        <w:t xml:space="preserve"> </w:t>
      </w:r>
      <w:r w:rsidR="00FF047B">
        <w:rPr>
          <w:sz w:val="24"/>
          <w:szCs w:val="24"/>
        </w:rPr>
        <w:t xml:space="preserve">Conservice </w:t>
      </w:r>
      <w:r>
        <w:rPr>
          <w:sz w:val="24"/>
          <w:szCs w:val="24"/>
        </w:rPr>
        <w:t>is</w:t>
      </w:r>
      <w:r w:rsidR="00FF047B">
        <w:rPr>
          <w:sz w:val="24"/>
          <w:szCs w:val="24"/>
        </w:rPr>
        <w:t xml:space="preserve"> the third-party billing utility </w:t>
      </w:r>
      <w:r>
        <w:rPr>
          <w:sz w:val="24"/>
          <w:szCs w:val="24"/>
        </w:rPr>
        <w:t>that contracted with the</w:t>
      </w:r>
      <w:r w:rsidR="00FF047B">
        <w:rPr>
          <w:sz w:val="24"/>
          <w:szCs w:val="24"/>
        </w:rPr>
        <w:t xml:space="preserve"> Apartment</w:t>
      </w:r>
      <w:r>
        <w:rPr>
          <w:sz w:val="24"/>
          <w:szCs w:val="24"/>
        </w:rPr>
        <w:t>.</w:t>
      </w:r>
      <w:r w:rsidR="00CF12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It provided the Apartment a tool to manage and allocate costs </w:t>
      </w:r>
      <w:r w:rsidR="0064154B">
        <w:rPr>
          <w:sz w:val="24"/>
          <w:szCs w:val="24"/>
        </w:rPr>
        <w:t xml:space="preserve">to </w:t>
      </w:r>
      <w:r>
        <w:rPr>
          <w:sz w:val="24"/>
          <w:szCs w:val="24"/>
        </w:rPr>
        <w:t>tenants</w:t>
      </w:r>
      <w:r w:rsidR="00CF12A0">
        <w:rPr>
          <w:sz w:val="24"/>
          <w:szCs w:val="24"/>
        </w:rPr>
        <w:t xml:space="preserve"> for the period alleged in the Complaint</w:t>
      </w:r>
      <w:r>
        <w:rPr>
          <w:sz w:val="24"/>
          <w:szCs w:val="24"/>
        </w:rPr>
        <w:t xml:space="preserve">. </w:t>
      </w:r>
      <w:r w:rsidR="00E86E13">
        <w:rPr>
          <w:sz w:val="24"/>
          <w:szCs w:val="24"/>
        </w:rPr>
        <w:t>T</w:t>
      </w:r>
      <w:r w:rsidR="006D2F6F">
        <w:rPr>
          <w:sz w:val="24"/>
          <w:szCs w:val="24"/>
        </w:rPr>
        <w:t>he Co</w:t>
      </w:r>
      <w:r w:rsidR="00E86E13">
        <w:rPr>
          <w:sz w:val="24"/>
          <w:szCs w:val="24"/>
        </w:rPr>
        <w:t>mplaint even includes</w:t>
      </w:r>
      <w:r w:rsidR="006D2F6F">
        <w:rPr>
          <w:sz w:val="24"/>
          <w:szCs w:val="24"/>
        </w:rPr>
        <w:t xml:space="preserve"> </w:t>
      </w:r>
      <w:r w:rsidR="00221366">
        <w:rPr>
          <w:sz w:val="24"/>
          <w:szCs w:val="24"/>
        </w:rPr>
        <w:t>attached</w:t>
      </w:r>
      <w:r w:rsidR="006D2F6F">
        <w:rPr>
          <w:sz w:val="24"/>
          <w:szCs w:val="24"/>
        </w:rPr>
        <w:t xml:space="preserve"> </w:t>
      </w:r>
      <w:r w:rsidR="00221366">
        <w:rPr>
          <w:sz w:val="24"/>
          <w:szCs w:val="24"/>
        </w:rPr>
        <w:t xml:space="preserve">monthly </w:t>
      </w:r>
      <w:r w:rsidR="006D2F6F">
        <w:rPr>
          <w:sz w:val="24"/>
          <w:szCs w:val="24"/>
        </w:rPr>
        <w:t>bill</w:t>
      </w:r>
      <w:r w:rsidR="00221366">
        <w:rPr>
          <w:sz w:val="24"/>
          <w:szCs w:val="24"/>
        </w:rPr>
        <w:t>ing statements from Conservice</w:t>
      </w:r>
      <w:r w:rsidR="006D2F6F">
        <w:rPr>
          <w:sz w:val="24"/>
          <w:szCs w:val="24"/>
        </w:rPr>
        <w:t xml:space="preserve">. </w:t>
      </w:r>
      <w:r w:rsidR="00313ED0" w:rsidRPr="000E7476">
        <w:rPr>
          <w:sz w:val="24"/>
          <w:szCs w:val="24"/>
        </w:rPr>
        <w:t xml:space="preserve">Conservice cannot wriggle free from the Commission’s jurisdiction by arguing that a strict, literal interpretation of a single provision plucked from the </w:t>
      </w:r>
      <w:r w:rsidR="00313ED0" w:rsidRPr="000E7476">
        <w:rPr>
          <w:sz w:val="24"/>
          <w:szCs w:val="24"/>
        </w:rPr>
        <w:lastRenderedPageBreak/>
        <w:t>Administrative Code immunizes it from the Commission’</w:t>
      </w:r>
      <w:r w:rsidR="00BB7D00">
        <w:rPr>
          <w:sz w:val="24"/>
          <w:szCs w:val="24"/>
        </w:rPr>
        <w:t xml:space="preserve">s </w:t>
      </w:r>
      <w:r w:rsidR="00313ED0" w:rsidRPr="000E7476">
        <w:rPr>
          <w:sz w:val="24"/>
          <w:szCs w:val="24"/>
        </w:rPr>
        <w:t>s</w:t>
      </w:r>
      <w:r w:rsidR="00CF12A0">
        <w:rPr>
          <w:sz w:val="24"/>
          <w:szCs w:val="24"/>
        </w:rPr>
        <w:t>crutiny</w:t>
      </w:r>
      <w:r w:rsidR="00313ED0" w:rsidRPr="000E7476">
        <w:rPr>
          <w:sz w:val="24"/>
          <w:szCs w:val="24"/>
        </w:rPr>
        <w:t>.</w:t>
      </w:r>
      <w:r w:rsidR="00313ED0">
        <w:rPr>
          <w:sz w:val="24"/>
          <w:szCs w:val="24"/>
        </w:rPr>
        <w:t xml:space="preserve"> Thus, Staff respectfully requests that Conservice’s motion to dismiss be denied.</w:t>
      </w:r>
    </w:p>
    <w:p w14:paraId="331BA3AB" w14:textId="77777777" w:rsidR="00C9580E" w:rsidRPr="00E76B74" w:rsidRDefault="00C9580E" w:rsidP="00FD5132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58977A1A" w14:textId="191D1422" w:rsidR="003943CA" w:rsidRPr="00BB7D00" w:rsidRDefault="003943CA" w:rsidP="000F5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</w:rPr>
      </w:pPr>
      <w:r w:rsidRPr="00BB7D00">
        <w:rPr>
          <w:b/>
          <w:caps/>
          <w:sz w:val="24"/>
        </w:rPr>
        <w:t>Conclusion</w:t>
      </w:r>
    </w:p>
    <w:p w14:paraId="684BEA7A" w14:textId="20BCBB1C" w:rsidR="00A54C5D" w:rsidRDefault="00C9580E" w:rsidP="00206EF2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r w:rsidRPr="00BB7D00">
        <w:rPr>
          <w:sz w:val="24"/>
          <w:szCs w:val="24"/>
        </w:rPr>
        <w:t>B</w:t>
      </w:r>
      <w:r w:rsidR="000E7476" w:rsidRPr="00BB7D00">
        <w:rPr>
          <w:sz w:val="24"/>
          <w:szCs w:val="24"/>
        </w:rPr>
        <w:t xml:space="preserve">y virtue of its doing business in Texas, Conservice </w:t>
      </w:r>
      <w:r w:rsidRPr="00BB7D00">
        <w:rPr>
          <w:sz w:val="24"/>
          <w:szCs w:val="24"/>
        </w:rPr>
        <w:t>consented</w:t>
      </w:r>
      <w:r w:rsidR="000E7476" w:rsidRPr="00BB7D00">
        <w:rPr>
          <w:sz w:val="24"/>
          <w:szCs w:val="24"/>
        </w:rPr>
        <w:t xml:space="preserve"> to Texas jurisdiction. </w:t>
      </w:r>
      <w:r w:rsidR="00BB7D00" w:rsidRPr="00BB7D00">
        <w:rPr>
          <w:sz w:val="24"/>
          <w:szCs w:val="24"/>
        </w:rPr>
        <w:t xml:space="preserve">Water and waste-water billing disputes fall within the Commission’s purview. </w:t>
      </w:r>
      <w:r w:rsidR="000E7476" w:rsidRPr="00BB7D00">
        <w:rPr>
          <w:sz w:val="24"/>
          <w:szCs w:val="24"/>
        </w:rPr>
        <w:t xml:space="preserve">Conservice contracted with the Apartment to provide </w:t>
      </w:r>
      <w:r w:rsidR="006109BC" w:rsidRPr="00BB7D00">
        <w:rPr>
          <w:sz w:val="24"/>
          <w:szCs w:val="24"/>
        </w:rPr>
        <w:t xml:space="preserve">third-party billing </w:t>
      </w:r>
      <w:r w:rsidR="000E7476" w:rsidRPr="00BB7D00">
        <w:rPr>
          <w:sz w:val="24"/>
          <w:szCs w:val="24"/>
        </w:rPr>
        <w:t xml:space="preserve">services during </w:t>
      </w:r>
      <w:r w:rsidR="00BB7D00" w:rsidRPr="00BB7D00">
        <w:rPr>
          <w:sz w:val="24"/>
          <w:szCs w:val="24"/>
        </w:rPr>
        <w:t xml:space="preserve">the </w:t>
      </w:r>
      <w:r w:rsidR="000E7476" w:rsidRPr="00BB7D00">
        <w:rPr>
          <w:sz w:val="24"/>
          <w:szCs w:val="24"/>
        </w:rPr>
        <w:t xml:space="preserve">complaint period. </w:t>
      </w:r>
      <w:r w:rsidR="00FD5132" w:rsidRPr="00BB7D00">
        <w:rPr>
          <w:sz w:val="24"/>
          <w:szCs w:val="24"/>
        </w:rPr>
        <w:t>Because the</w:t>
      </w:r>
      <w:r w:rsidR="000E7476" w:rsidRPr="00BB7D00">
        <w:rPr>
          <w:sz w:val="24"/>
          <w:szCs w:val="24"/>
        </w:rPr>
        <w:t xml:space="preserve"> conduct underlying th</w:t>
      </w:r>
      <w:r w:rsidR="00A54C5D">
        <w:rPr>
          <w:sz w:val="24"/>
          <w:szCs w:val="24"/>
        </w:rPr>
        <w:t>is</w:t>
      </w:r>
      <w:r w:rsidR="000E7476" w:rsidRPr="00BB7D00">
        <w:rPr>
          <w:sz w:val="24"/>
          <w:szCs w:val="24"/>
        </w:rPr>
        <w:t xml:space="preserve"> </w:t>
      </w:r>
      <w:r w:rsidR="00FD5132" w:rsidRPr="00BB7D00">
        <w:rPr>
          <w:sz w:val="24"/>
          <w:szCs w:val="24"/>
        </w:rPr>
        <w:t xml:space="preserve">formal </w:t>
      </w:r>
      <w:r w:rsidR="000E7476" w:rsidRPr="00BB7D00">
        <w:rPr>
          <w:sz w:val="24"/>
          <w:szCs w:val="24"/>
        </w:rPr>
        <w:t>complaint</w:t>
      </w:r>
      <w:r w:rsidR="00FD5132" w:rsidRPr="00BB7D00">
        <w:rPr>
          <w:sz w:val="24"/>
          <w:szCs w:val="24"/>
        </w:rPr>
        <w:t xml:space="preserve"> involves a dispute over </w:t>
      </w:r>
      <w:r w:rsidRPr="00BB7D00">
        <w:rPr>
          <w:sz w:val="24"/>
          <w:szCs w:val="24"/>
        </w:rPr>
        <w:t xml:space="preserve">water and waste-water </w:t>
      </w:r>
      <w:r w:rsidR="000E7476" w:rsidRPr="00BB7D00">
        <w:rPr>
          <w:sz w:val="24"/>
          <w:szCs w:val="24"/>
        </w:rPr>
        <w:t>billing issues</w:t>
      </w:r>
      <w:r w:rsidR="00FD5132" w:rsidRPr="00BB7D00">
        <w:rPr>
          <w:sz w:val="24"/>
          <w:szCs w:val="24"/>
        </w:rPr>
        <w:t>,</w:t>
      </w:r>
      <w:r w:rsidR="00BB7D00" w:rsidRPr="00BB7D00">
        <w:rPr>
          <w:sz w:val="24"/>
          <w:szCs w:val="24"/>
        </w:rPr>
        <w:t xml:space="preserve"> </w:t>
      </w:r>
      <w:r w:rsidR="00EE3593" w:rsidRPr="00BB7D00">
        <w:rPr>
          <w:sz w:val="24"/>
          <w:szCs w:val="24"/>
        </w:rPr>
        <w:t>Conservice is subject to the Commission’s jurisdiction.</w:t>
      </w:r>
      <w:r w:rsidR="000C4640" w:rsidRPr="00BB7D00">
        <w:rPr>
          <w:sz w:val="24"/>
          <w:szCs w:val="24"/>
        </w:rPr>
        <w:t xml:space="preserve"> </w:t>
      </w:r>
      <w:r w:rsidR="006109BC" w:rsidRPr="00BB7D00">
        <w:rPr>
          <w:sz w:val="24"/>
          <w:szCs w:val="24"/>
        </w:rPr>
        <w:t>Staff respectfully requests the issuance of an order denying Conservice’s motion to dismiss</w:t>
      </w:r>
      <w:r w:rsidR="003E1B67" w:rsidRPr="00BB7D00">
        <w:rPr>
          <w:sz w:val="24"/>
          <w:szCs w:val="24"/>
        </w:rPr>
        <w:t>.</w:t>
      </w:r>
    </w:p>
    <w:p w14:paraId="0362EE94" w14:textId="77777777" w:rsidR="00206EF2" w:rsidRDefault="00206EF2" w:rsidP="00206EF2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</w:p>
    <w:p w14:paraId="6886950A" w14:textId="0D67F013" w:rsidR="003943CA" w:rsidRPr="000F5C74" w:rsidRDefault="003943CA" w:rsidP="003943CA">
      <w:pPr>
        <w:spacing w:line="360" w:lineRule="auto"/>
        <w:jc w:val="both"/>
        <w:rPr>
          <w:sz w:val="24"/>
          <w:szCs w:val="24"/>
        </w:rPr>
      </w:pPr>
      <w:r w:rsidRPr="000F5C74">
        <w:rPr>
          <w:sz w:val="24"/>
          <w:szCs w:val="24"/>
        </w:rPr>
        <w:t xml:space="preserve">Dated: </w:t>
      </w:r>
      <w:r w:rsidR="00C9580E">
        <w:rPr>
          <w:sz w:val="24"/>
          <w:szCs w:val="24"/>
        </w:rPr>
        <w:t>May</w:t>
      </w:r>
      <w:r w:rsidRPr="000F5C74">
        <w:rPr>
          <w:sz w:val="24"/>
          <w:szCs w:val="24"/>
        </w:rPr>
        <w:t xml:space="preserve"> </w:t>
      </w:r>
      <w:r w:rsidR="00C9580E">
        <w:rPr>
          <w:sz w:val="24"/>
          <w:szCs w:val="24"/>
        </w:rPr>
        <w:t>2</w:t>
      </w:r>
      <w:r w:rsidR="00FC7283">
        <w:rPr>
          <w:sz w:val="24"/>
          <w:szCs w:val="24"/>
        </w:rPr>
        <w:t>7</w:t>
      </w:r>
      <w:r w:rsidRPr="000F5C74">
        <w:rPr>
          <w:sz w:val="24"/>
          <w:szCs w:val="24"/>
        </w:rPr>
        <w:t>, 2022</w:t>
      </w:r>
    </w:p>
    <w:p w14:paraId="0E108318" w14:textId="77777777" w:rsidR="003943CA" w:rsidRPr="000F5C74" w:rsidRDefault="003943CA" w:rsidP="003943CA">
      <w:pPr>
        <w:spacing w:line="480" w:lineRule="auto"/>
        <w:ind w:left="4320"/>
        <w:jc w:val="both"/>
        <w:rPr>
          <w:sz w:val="24"/>
          <w:szCs w:val="24"/>
        </w:rPr>
      </w:pPr>
      <w:r w:rsidRPr="000F5C74">
        <w:rPr>
          <w:sz w:val="24"/>
          <w:szCs w:val="24"/>
        </w:rPr>
        <w:t>Respectfully submitted,</w:t>
      </w:r>
    </w:p>
    <w:p w14:paraId="2A81D6C2" w14:textId="77777777" w:rsidR="003943CA" w:rsidRPr="000F5C74" w:rsidRDefault="003943CA" w:rsidP="003943CA">
      <w:pPr>
        <w:ind w:left="4320"/>
        <w:contextualSpacing/>
        <w:rPr>
          <w:b/>
          <w:sz w:val="24"/>
          <w:szCs w:val="24"/>
        </w:rPr>
      </w:pPr>
      <w:r w:rsidRPr="000F5C74">
        <w:rPr>
          <w:b/>
          <w:sz w:val="24"/>
          <w:szCs w:val="24"/>
        </w:rPr>
        <w:t>PUBLIC UTILITY COMMISSION OF TEXAS LEGAL DIVISION</w:t>
      </w:r>
    </w:p>
    <w:p w14:paraId="52189C4E" w14:textId="77777777" w:rsidR="003943CA" w:rsidRPr="000F5C74" w:rsidRDefault="003943CA" w:rsidP="003943CA">
      <w:pPr>
        <w:rPr>
          <w:sz w:val="24"/>
          <w:szCs w:val="24"/>
        </w:rPr>
      </w:pPr>
    </w:p>
    <w:p w14:paraId="7C65E527" w14:textId="56820E8E" w:rsidR="000F5C74" w:rsidRPr="000F5C74" w:rsidRDefault="000F5C74" w:rsidP="003943CA">
      <w:pPr>
        <w:ind w:left="4320"/>
        <w:rPr>
          <w:sz w:val="24"/>
          <w:szCs w:val="24"/>
        </w:rPr>
      </w:pPr>
      <w:r w:rsidRPr="000F5C74">
        <w:rPr>
          <w:sz w:val="24"/>
          <w:szCs w:val="24"/>
        </w:rPr>
        <w:t>Keith Rogas</w:t>
      </w:r>
    </w:p>
    <w:p w14:paraId="7E90EDC5" w14:textId="0096CC81" w:rsidR="000F5C74" w:rsidRPr="000F5C74" w:rsidRDefault="000F5C74" w:rsidP="003943CA">
      <w:pPr>
        <w:ind w:left="4320"/>
        <w:rPr>
          <w:sz w:val="24"/>
          <w:szCs w:val="24"/>
        </w:rPr>
      </w:pPr>
      <w:r w:rsidRPr="000F5C74">
        <w:rPr>
          <w:sz w:val="24"/>
          <w:szCs w:val="24"/>
        </w:rPr>
        <w:t>Division Director</w:t>
      </w:r>
    </w:p>
    <w:p w14:paraId="7996CEE6" w14:textId="77777777" w:rsidR="000F5C74" w:rsidRPr="000F5C74" w:rsidRDefault="000F5C74" w:rsidP="003943CA">
      <w:pPr>
        <w:ind w:left="4320"/>
        <w:rPr>
          <w:sz w:val="24"/>
          <w:szCs w:val="24"/>
        </w:rPr>
      </w:pPr>
    </w:p>
    <w:p w14:paraId="15312F49" w14:textId="73E607A9" w:rsidR="003943CA" w:rsidRPr="000F5C74" w:rsidRDefault="000F5C74" w:rsidP="003943CA">
      <w:pPr>
        <w:ind w:left="4320"/>
        <w:rPr>
          <w:sz w:val="24"/>
          <w:szCs w:val="24"/>
        </w:rPr>
      </w:pPr>
      <w:r w:rsidRPr="000F5C74">
        <w:rPr>
          <w:sz w:val="24"/>
          <w:szCs w:val="24"/>
        </w:rPr>
        <w:t xml:space="preserve">Marisa </w:t>
      </w:r>
      <w:r w:rsidR="00FC7283">
        <w:rPr>
          <w:sz w:val="24"/>
          <w:szCs w:val="24"/>
        </w:rPr>
        <w:t xml:space="preserve">Lopez </w:t>
      </w:r>
      <w:r w:rsidRPr="000F5C74">
        <w:rPr>
          <w:sz w:val="24"/>
          <w:szCs w:val="24"/>
        </w:rPr>
        <w:t>Wagley</w:t>
      </w:r>
    </w:p>
    <w:p w14:paraId="1AEFB9EC" w14:textId="77777777" w:rsidR="003943CA" w:rsidRPr="000F5C74" w:rsidRDefault="003943CA" w:rsidP="003943CA">
      <w:pPr>
        <w:ind w:left="4320"/>
        <w:rPr>
          <w:sz w:val="24"/>
          <w:szCs w:val="24"/>
        </w:rPr>
      </w:pPr>
      <w:r w:rsidRPr="000F5C74">
        <w:rPr>
          <w:sz w:val="24"/>
          <w:szCs w:val="24"/>
        </w:rPr>
        <w:t>Managing Attorney</w:t>
      </w:r>
    </w:p>
    <w:p w14:paraId="79BC4143" w14:textId="77777777" w:rsidR="003943CA" w:rsidRPr="000F5C74" w:rsidRDefault="003943CA" w:rsidP="003943CA">
      <w:pPr>
        <w:ind w:left="4320"/>
        <w:rPr>
          <w:sz w:val="24"/>
          <w:szCs w:val="24"/>
        </w:rPr>
      </w:pPr>
    </w:p>
    <w:p w14:paraId="46209FD3" w14:textId="77777777" w:rsidR="003943CA" w:rsidRPr="000F5C74" w:rsidRDefault="003943CA" w:rsidP="003943CA">
      <w:pPr>
        <w:rPr>
          <w:sz w:val="24"/>
          <w:szCs w:val="24"/>
        </w:rPr>
      </w:pPr>
    </w:p>
    <w:p w14:paraId="6CA03E7C" w14:textId="77777777" w:rsidR="003943CA" w:rsidRPr="000F5C74" w:rsidRDefault="003943CA" w:rsidP="003943CA">
      <w:pPr>
        <w:ind w:left="4320"/>
        <w:rPr>
          <w:sz w:val="24"/>
          <w:szCs w:val="24"/>
          <w:u w:val="single"/>
        </w:rPr>
      </w:pPr>
      <w:r w:rsidRPr="000F5C74">
        <w:rPr>
          <w:sz w:val="24"/>
          <w:szCs w:val="24"/>
          <w:u w:val="single"/>
        </w:rPr>
        <w:t>/</w:t>
      </w:r>
      <w:r w:rsidRPr="000F5C74">
        <w:rPr>
          <w:i/>
          <w:iCs/>
          <w:sz w:val="24"/>
          <w:szCs w:val="24"/>
          <w:u w:val="single"/>
        </w:rPr>
        <w:t>s</w:t>
      </w:r>
      <w:r w:rsidRPr="000F5C74">
        <w:rPr>
          <w:sz w:val="24"/>
          <w:szCs w:val="24"/>
          <w:u w:val="single"/>
        </w:rPr>
        <w:t>/ Phillip Lehmann</w:t>
      </w:r>
    </w:p>
    <w:p w14:paraId="5A8A1D45" w14:textId="77777777" w:rsidR="003943CA" w:rsidRPr="000F5C74" w:rsidRDefault="003943CA" w:rsidP="003943CA">
      <w:pPr>
        <w:pStyle w:val="Normaldouble"/>
        <w:spacing w:line="240" w:lineRule="auto"/>
        <w:rPr>
          <w:szCs w:val="24"/>
        </w:rPr>
      </w:pP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  <w:t>Phillip Lehmann</w:t>
      </w:r>
    </w:p>
    <w:p w14:paraId="7F91D494" w14:textId="77777777" w:rsidR="003943CA" w:rsidRPr="000F5C74" w:rsidRDefault="003943CA" w:rsidP="003943CA">
      <w:pPr>
        <w:pStyle w:val="Normaldouble"/>
        <w:spacing w:line="240" w:lineRule="auto"/>
        <w:rPr>
          <w:szCs w:val="24"/>
        </w:rPr>
      </w:pP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  <w:t>State Bar No. 24100140</w:t>
      </w:r>
    </w:p>
    <w:p w14:paraId="18951CEA" w14:textId="77777777" w:rsidR="003943CA" w:rsidRPr="000F5C74" w:rsidRDefault="003943CA" w:rsidP="003943CA">
      <w:pPr>
        <w:pStyle w:val="Normaldouble"/>
        <w:spacing w:line="240" w:lineRule="auto"/>
        <w:rPr>
          <w:szCs w:val="24"/>
        </w:rPr>
      </w:pP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  <w:t>1701 N. Congress Avenue</w:t>
      </w:r>
    </w:p>
    <w:p w14:paraId="2B830D42" w14:textId="77777777" w:rsidR="003943CA" w:rsidRPr="000F5C74" w:rsidRDefault="003943CA" w:rsidP="003943CA">
      <w:pPr>
        <w:pStyle w:val="Normaldouble"/>
        <w:spacing w:line="240" w:lineRule="auto"/>
        <w:rPr>
          <w:szCs w:val="24"/>
        </w:rPr>
      </w:pP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  <w:t>P.O. Box 13326</w:t>
      </w:r>
    </w:p>
    <w:p w14:paraId="5DA0650E" w14:textId="77777777" w:rsidR="003943CA" w:rsidRPr="000F5C74" w:rsidRDefault="003943CA" w:rsidP="003943CA">
      <w:pPr>
        <w:pStyle w:val="Normaldouble"/>
        <w:spacing w:line="240" w:lineRule="auto"/>
        <w:rPr>
          <w:szCs w:val="24"/>
        </w:rPr>
      </w:pP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  <w:t>Austin, Texas 78711-3326</w:t>
      </w:r>
    </w:p>
    <w:p w14:paraId="6D51C03F" w14:textId="77777777" w:rsidR="003943CA" w:rsidRPr="000F5C74" w:rsidRDefault="003943CA" w:rsidP="003943CA">
      <w:pPr>
        <w:pStyle w:val="Normaldouble"/>
        <w:spacing w:line="240" w:lineRule="auto"/>
        <w:rPr>
          <w:szCs w:val="24"/>
        </w:rPr>
      </w:pP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  <w:t>(512) 936-7385</w:t>
      </w:r>
    </w:p>
    <w:p w14:paraId="74491BE2" w14:textId="77777777" w:rsidR="003943CA" w:rsidRPr="000F5C74" w:rsidRDefault="003943CA" w:rsidP="003943CA">
      <w:pPr>
        <w:pStyle w:val="Normaldouble"/>
        <w:spacing w:line="240" w:lineRule="auto"/>
        <w:rPr>
          <w:szCs w:val="24"/>
        </w:rPr>
      </w:pP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  <w:t>(512) 936-7268 (facsimile)</w:t>
      </w:r>
    </w:p>
    <w:p w14:paraId="40684EE6" w14:textId="1968E25C" w:rsidR="00E765BB" w:rsidRDefault="003943CA" w:rsidP="00BF74D2">
      <w:pPr>
        <w:pStyle w:val="Normaldouble"/>
        <w:spacing w:line="240" w:lineRule="auto"/>
        <w:rPr>
          <w:rStyle w:val="Hyperlink"/>
          <w:szCs w:val="24"/>
        </w:rPr>
      </w:pP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r w:rsidRPr="000F5C74">
        <w:rPr>
          <w:szCs w:val="24"/>
        </w:rPr>
        <w:tab/>
      </w:r>
      <w:hyperlink r:id="rId7" w:history="1">
        <w:r w:rsidR="00FC7283" w:rsidRPr="00810975">
          <w:rPr>
            <w:rStyle w:val="Hyperlink"/>
            <w:szCs w:val="24"/>
          </w:rPr>
          <w:t>Phillip.Lehmann@puc.texas.gov</w:t>
        </w:r>
      </w:hyperlink>
    </w:p>
    <w:p w14:paraId="67E326DF" w14:textId="15D8EDA8" w:rsidR="00206EF2" w:rsidRDefault="00206EF2" w:rsidP="00BF74D2">
      <w:pPr>
        <w:pStyle w:val="Normaldouble"/>
        <w:spacing w:line="240" w:lineRule="auto"/>
        <w:rPr>
          <w:rStyle w:val="Hyperlink"/>
          <w:szCs w:val="24"/>
        </w:rPr>
      </w:pPr>
    </w:p>
    <w:p w14:paraId="3E21FD1B" w14:textId="38F7BBB1" w:rsidR="00E279C7" w:rsidRDefault="00E279C7" w:rsidP="00BF74D2">
      <w:pPr>
        <w:pStyle w:val="Normaldouble"/>
        <w:spacing w:line="240" w:lineRule="auto"/>
        <w:rPr>
          <w:rStyle w:val="Hyperlink"/>
          <w:szCs w:val="24"/>
        </w:rPr>
      </w:pPr>
    </w:p>
    <w:p w14:paraId="12E848B3" w14:textId="7439B4DE" w:rsidR="00E279C7" w:rsidRDefault="00E279C7" w:rsidP="00BF74D2">
      <w:pPr>
        <w:pStyle w:val="Normaldouble"/>
        <w:spacing w:line="240" w:lineRule="auto"/>
        <w:rPr>
          <w:rStyle w:val="Hyperlink"/>
          <w:szCs w:val="24"/>
        </w:rPr>
      </w:pPr>
    </w:p>
    <w:p w14:paraId="64DCB18A" w14:textId="0193F5F2" w:rsidR="00E279C7" w:rsidRDefault="00E279C7" w:rsidP="00BF74D2">
      <w:pPr>
        <w:pStyle w:val="Normaldouble"/>
        <w:spacing w:line="240" w:lineRule="auto"/>
        <w:rPr>
          <w:rStyle w:val="Hyperlink"/>
          <w:szCs w:val="24"/>
        </w:rPr>
      </w:pPr>
    </w:p>
    <w:p w14:paraId="244EED3A" w14:textId="02EF9946" w:rsidR="00E279C7" w:rsidRDefault="00E279C7" w:rsidP="00BF74D2">
      <w:pPr>
        <w:pStyle w:val="Normaldouble"/>
        <w:spacing w:line="240" w:lineRule="auto"/>
        <w:rPr>
          <w:rStyle w:val="Hyperlink"/>
          <w:szCs w:val="24"/>
        </w:rPr>
      </w:pPr>
    </w:p>
    <w:p w14:paraId="7AF99DB3" w14:textId="429379C1" w:rsidR="00E279C7" w:rsidRDefault="00E279C7" w:rsidP="00BF74D2">
      <w:pPr>
        <w:pStyle w:val="Normaldouble"/>
        <w:spacing w:line="240" w:lineRule="auto"/>
        <w:rPr>
          <w:rStyle w:val="Hyperlink"/>
          <w:szCs w:val="24"/>
        </w:rPr>
      </w:pPr>
    </w:p>
    <w:p w14:paraId="2EB2BE1A" w14:textId="77777777" w:rsidR="00E86E13" w:rsidRPr="000F5C74" w:rsidRDefault="00E86E13" w:rsidP="00BF74D2">
      <w:pPr>
        <w:pStyle w:val="Normaldouble"/>
        <w:spacing w:line="240" w:lineRule="auto"/>
        <w:rPr>
          <w:szCs w:val="24"/>
        </w:rPr>
      </w:pPr>
    </w:p>
    <w:p w14:paraId="0C99012F" w14:textId="77777777" w:rsidR="003943CA" w:rsidRPr="000F5C74" w:rsidRDefault="003943CA" w:rsidP="003943CA">
      <w:pPr>
        <w:pStyle w:val="Docketnumber"/>
        <w:rPr>
          <w:sz w:val="24"/>
          <w:szCs w:val="24"/>
        </w:rPr>
      </w:pPr>
      <w:r w:rsidRPr="000F5C74">
        <w:rPr>
          <w:sz w:val="24"/>
          <w:szCs w:val="24"/>
        </w:rPr>
        <w:lastRenderedPageBreak/>
        <w:t>DOCKET NO. 51619</w:t>
      </w:r>
    </w:p>
    <w:p w14:paraId="64CF2A89" w14:textId="77777777" w:rsidR="003943CA" w:rsidRPr="000F5C74" w:rsidRDefault="003943CA" w:rsidP="003943CA">
      <w:pPr>
        <w:pStyle w:val="Docketnumber"/>
        <w:rPr>
          <w:sz w:val="24"/>
          <w:szCs w:val="24"/>
        </w:rPr>
      </w:pPr>
    </w:p>
    <w:p w14:paraId="7A9FA807" w14:textId="77777777" w:rsidR="003943CA" w:rsidRPr="000F5C74" w:rsidRDefault="003943CA" w:rsidP="003943CA">
      <w:pPr>
        <w:jc w:val="center"/>
        <w:rPr>
          <w:b/>
          <w:sz w:val="24"/>
          <w:szCs w:val="24"/>
        </w:rPr>
      </w:pPr>
      <w:r w:rsidRPr="000F5C74">
        <w:rPr>
          <w:b/>
          <w:sz w:val="24"/>
          <w:szCs w:val="24"/>
        </w:rPr>
        <w:t>CERTIFICATE OF SERVICE</w:t>
      </w:r>
    </w:p>
    <w:p w14:paraId="59FE01B6" w14:textId="77777777" w:rsidR="003943CA" w:rsidRPr="000F5C74" w:rsidRDefault="003943CA" w:rsidP="003943CA">
      <w:pPr>
        <w:keepNext/>
        <w:spacing w:line="360" w:lineRule="auto"/>
        <w:ind w:firstLine="720"/>
        <w:rPr>
          <w:sz w:val="24"/>
          <w:szCs w:val="24"/>
        </w:rPr>
      </w:pPr>
    </w:p>
    <w:p w14:paraId="009495FD" w14:textId="1137E835" w:rsidR="003943CA" w:rsidRPr="000F5C74" w:rsidRDefault="003943CA" w:rsidP="003943CA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0F5C74">
        <w:rPr>
          <w:sz w:val="24"/>
          <w:szCs w:val="24"/>
        </w:rPr>
        <w:t>I</w:t>
      </w:r>
      <w:r w:rsidRPr="000F5C74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F5C74">
        <w:rPr>
          <w:sz w:val="24"/>
          <w:szCs w:val="24"/>
        </w:rPr>
        <w:t xml:space="preserve"> </w:t>
      </w:r>
      <w:r w:rsidR="00C9580E">
        <w:rPr>
          <w:sz w:val="24"/>
          <w:szCs w:val="24"/>
        </w:rPr>
        <w:t>May</w:t>
      </w:r>
      <w:r w:rsidRPr="000F5C74">
        <w:rPr>
          <w:sz w:val="24"/>
          <w:szCs w:val="24"/>
        </w:rPr>
        <w:t xml:space="preserve"> </w:t>
      </w:r>
      <w:r w:rsidR="00C9580E">
        <w:rPr>
          <w:sz w:val="24"/>
          <w:szCs w:val="24"/>
        </w:rPr>
        <w:t>2</w:t>
      </w:r>
      <w:r w:rsidR="00FC7283">
        <w:rPr>
          <w:sz w:val="24"/>
          <w:szCs w:val="24"/>
        </w:rPr>
        <w:t>7</w:t>
      </w:r>
      <w:r w:rsidRPr="000F5C74">
        <w:rPr>
          <w:sz w:val="24"/>
          <w:szCs w:val="24"/>
        </w:rPr>
        <w:t>,</w:t>
      </w:r>
      <w:r w:rsidRPr="000F5C74">
        <w:rPr>
          <w:color w:val="0D0D0D"/>
          <w:sz w:val="24"/>
          <w:szCs w:val="24"/>
        </w:rPr>
        <w:t xml:space="preserve"> 2022</w:t>
      </w:r>
      <w:r w:rsidR="009C6367">
        <w:rPr>
          <w:color w:val="0D0D0D"/>
          <w:sz w:val="24"/>
          <w:szCs w:val="24"/>
        </w:rPr>
        <w:t>,</w:t>
      </w:r>
      <w:r w:rsidRPr="000F5C74">
        <w:rPr>
          <w:color w:val="0D0D0D"/>
          <w:sz w:val="24"/>
          <w:szCs w:val="24"/>
        </w:rPr>
        <w:t xml:space="preserve"> in accordance with the Order Suspending Rules, issued in Project No. 50664.</w:t>
      </w:r>
    </w:p>
    <w:p w14:paraId="5F4AA97B" w14:textId="77777777" w:rsidR="003943CA" w:rsidRPr="000F5C74" w:rsidRDefault="003943CA" w:rsidP="003943CA">
      <w:pPr>
        <w:keepNext/>
        <w:spacing w:line="360" w:lineRule="auto"/>
        <w:ind w:firstLine="720"/>
        <w:rPr>
          <w:sz w:val="24"/>
          <w:szCs w:val="24"/>
        </w:rPr>
      </w:pPr>
    </w:p>
    <w:p w14:paraId="4E54B1B8" w14:textId="77777777" w:rsidR="003943CA" w:rsidRPr="000F5C74" w:rsidRDefault="003943CA" w:rsidP="003943CA">
      <w:pPr>
        <w:ind w:left="4320"/>
        <w:rPr>
          <w:sz w:val="24"/>
          <w:szCs w:val="24"/>
        </w:rPr>
      </w:pPr>
      <w:r w:rsidRPr="000F5C74">
        <w:rPr>
          <w:sz w:val="24"/>
          <w:szCs w:val="24"/>
          <w:u w:val="single"/>
        </w:rPr>
        <w:t>/</w:t>
      </w:r>
      <w:r w:rsidRPr="000F5C74">
        <w:rPr>
          <w:i/>
          <w:iCs/>
          <w:sz w:val="24"/>
          <w:szCs w:val="24"/>
          <w:u w:val="single"/>
        </w:rPr>
        <w:t>s</w:t>
      </w:r>
      <w:r w:rsidRPr="000F5C74">
        <w:rPr>
          <w:sz w:val="24"/>
          <w:szCs w:val="24"/>
          <w:u w:val="single"/>
        </w:rPr>
        <w:t>/ Phillip Lehmann</w:t>
      </w:r>
    </w:p>
    <w:p w14:paraId="2232C393" w14:textId="77777777" w:rsidR="003943CA" w:rsidRPr="003465CE" w:rsidRDefault="003943CA" w:rsidP="003943CA">
      <w:pPr>
        <w:ind w:left="3600" w:firstLine="720"/>
        <w:rPr>
          <w:rFonts w:eastAsia="Calibri"/>
          <w:sz w:val="24"/>
          <w:szCs w:val="24"/>
        </w:rPr>
      </w:pPr>
      <w:r w:rsidRPr="000F5C74">
        <w:rPr>
          <w:sz w:val="24"/>
          <w:szCs w:val="24"/>
        </w:rPr>
        <w:t>Phillip Lehmann</w:t>
      </w:r>
    </w:p>
    <w:p w14:paraId="1085AF2E" w14:textId="77777777" w:rsidR="003943CA" w:rsidRDefault="003943CA" w:rsidP="003943CA"/>
    <w:bookmarkEnd w:id="1"/>
    <w:p w14:paraId="739E23D7" w14:textId="77777777" w:rsidR="003943CA" w:rsidRDefault="003943CA" w:rsidP="003943CA"/>
    <w:p w14:paraId="5A83E360" w14:textId="77777777" w:rsidR="00611E56" w:rsidRDefault="00611E56"/>
    <w:sectPr w:rsidR="00611E56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913C4" w14:textId="77777777" w:rsidR="00444AA5" w:rsidRDefault="00444AA5" w:rsidP="003943CA">
      <w:r>
        <w:separator/>
      </w:r>
    </w:p>
  </w:endnote>
  <w:endnote w:type="continuationSeparator" w:id="0">
    <w:p w14:paraId="6CBAC1AE" w14:textId="77777777" w:rsidR="00444AA5" w:rsidRDefault="00444AA5" w:rsidP="00394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25C47" w14:textId="77777777" w:rsidR="00C32A1C" w:rsidRDefault="00FC7283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A6463" w14:textId="77777777" w:rsidR="00444AA5" w:rsidRDefault="00444AA5" w:rsidP="003943CA">
      <w:r>
        <w:separator/>
      </w:r>
    </w:p>
  </w:footnote>
  <w:footnote w:type="continuationSeparator" w:id="0">
    <w:p w14:paraId="5924FB68" w14:textId="77777777" w:rsidR="00444AA5" w:rsidRDefault="00444AA5" w:rsidP="003943CA">
      <w:r>
        <w:continuationSeparator/>
      </w:r>
    </w:p>
  </w:footnote>
  <w:footnote w:id="1">
    <w:p w14:paraId="14D1EEC9" w14:textId="00170AD1" w:rsidR="003943CA" w:rsidRPr="00354F0B" w:rsidRDefault="003943CA" w:rsidP="00313ED0">
      <w:pPr>
        <w:pStyle w:val="FootnoteText"/>
        <w:spacing w:after="120"/>
        <w:ind w:firstLine="720"/>
      </w:pPr>
      <w:r w:rsidRPr="00354F0B">
        <w:rPr>
          <w:rStyle w:val="FootnoteReference"/>
        </w:rPr>
        <w:footnoteRef/>
      </w:r>
      <w:r w:rsidRPr="00354F0B">
        <w:t xml:space="preserve"> </w:t>
      </w:r>
      <w:r w:rsidR="00206C78">
        <w:t xml:space="preserve"> </w:t>
      </w:r>
      <w:r w:rsidRPr="00354F0B">
        <w:t>Complaint of Jeff Connors against The Gallery Apartments, Roscoe Property Management, and Conservice 1-69 (Dec. 14, 2020)</w:t>
      </w:r>
      <w:r w:rsidR="009A3D24">
        <w:t xml:space="preserve"> (Complaint).</w:t>
      </w:r>
    </w:p>
  </w:footnote>
  <w:footnote w:id="2">
    <w:p w14:paraId="4689F3F3" w14:textId="0F069DF7" w:rsidR="003F168B" w:rsidRPr="00354F0B" w:rsidRDefault="003F168B" w:rsidP="00313ED0">
      <w:pPr>
        <w:pStyle w:val="FootnoteText"/>
        <w:spacing w:after="120"/>
        <w:ind w:firstLine="720"/>
      </w:pPr>
      <w:r w:rsidRPr="00354F0B">
        <w:rPr>
          <w:rStyle w:val="FootnoteReference"/>
        </w:rPr>
        <w:footnoteRef/>
      </w:r>
      <w:r w:rsidRPr="00354F0B">
        <w:t xml:space="preserve"> </w:t>
      </w:r>
      <w:r w:rsidR="00206C78">
        <w:t xml:space="preserve"> </w:t>
      </w:r>
      <w:r w:rsidR="00743DB8" w:rsidRPr="00354F0B">
        <w:t>Response to Order 13 at 2 (May 3, 2022)</w:t>
      </w:r>
      <w:r w:rsidR="00313ED0" w:rsidRPr="00354F0B">
        <w:t xml:space="preserve"> (Response)</w:t>
      </w:r>
      <w:r w:rsidR="00354F0B" w:rsidRPr="00354F0B">
        <w:t>.</w:t>
      </w:r>
    </w:p>
  </w:footnote>
  <w:footnote w:id="3">
    <w:p w14:paraId="00427A95" w14:textId="0BE6BC64" w:rsidR="003F168B" w:rsidRDefault="003F168B" w:rsidP="00DB7DCA">
      <w:pPr>
        <w:pStyle w:val="FootnoteText"/>
        <w:spacing w:after="120"/>
        <w:ind w:firstLine="720"/>
      </w:pPr>
      <w:r w:rsidRPr="00354F0B">
        <w:rPr>
          <w:rStyle w:val="FootnoteReference"/>
        </w:rPr>
        <w:footnoteRef/>
      </w:r>
      <w:r w:rsidRPr="00354F0B">
        <w:t xml:space="preserve"> </w:t>
      </w:r>
      <w:r w:rsidR="00206C78">
        <w:t xml:space="preserve"> </w:t>
      </w:r>
      <w:r w:rsidR="00354F0B" w:rsidRPr="00354F0B">
        <w:rPr>
          <w:i/>
          <w:iCs/>
        </w:rPr>
        <w:t>Id</w:t>
      </w:r>
      <w:r w:rsidR="00354F0B" w:rsidRPr="00354F0B">
        <w:t>. at 2.</w:t>
      </w:r>
    </w:p>
  </w:footnote>
  <w:footnote w:id="4">
    <w:p w14:paraId="434E8E53" w14:textId="2DD5F72E" w:rsidR="00743DB8" w:rsidRPr="00E76B74" w:rsidRDefault="00743DB8" w:rsidP="00354F0B">
      <w:pPr>
        <w:pStyle w:val="FootnoteText"/>
        <w:spacing w:after="120"/>
        <w:ind w:firstLine="720"/>
        <w:rPr>
          <w:highlight w:val="yellow"/>
        </w:rPr>
      </w:pPr>
      <w:r w:rsidRPr="000E7476">
        <w:rPr>
          <w:rStyle w:val="FootnoteReference"/>
        </w:rPr>
        <w:footnoteRef/>
      </w:r>
      <w:r w:rsidRPr="000E7476">
        <w:t xml:space="preserve"> </w:t>
      </w:r>
      <w:r w:rsidR="00206C78">
        <w:t xml:space="preserve"> </w:t>
      </w:r>
      <w:r w:rsidR="00354F0B" w:rsidRPr="000E7476">
        <w:t xml:space="preserve">16 TAC </w:t>
      </w:r>
      <w:r w:rsidR="000E7476" w:rsidRPr="000E7476">
        <w:rPr>
          <w:sz w:val="24"/>
          <w:szCs w:val="24"/>
        </w:rPr>
        <w:t xml:space="preserve">§ </w:t>
      </w:r>
      <w:r w:rsidR="00354F0B" w:rsidRPr="000E7476">
        <w:t>24.248; Response at 7</w:t>
      </w:r>
      <w:r w:rsidR="000E7476" w:rsidRPr="000E7476">
        <w:t>.</w:t>
      </w:r>
    </w:p>
  </w:footnote>
  <w:footnote w:id="5">
    <w:p w14:paraId="30CDBE43" w14:textId="523C7BE7" w:rsidR="009A3D24" w:rsidRDefault="009A3D24" w:rsidP="009A3D24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Complaint at 16/69.</w:t>
      </w:r>
    </w:p>
  </w:footnote>
  <w:footnote w:id="6">
    <w:p w14:paraId="4CE01E1B" w14:textId="04785F7F" w:rsidR="00362B28" w:rsidRDefault="00362B28" w:rsidP="009A3D24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206C78">
        <w:t xml:space="preserve"> </w:t>
      </w:r>
      <w:r w:rsidR="00354F0B" w:rsidRPr="00354F0B">
        <w:rPr>
          <w:i/>
          <w:iCs/>
        </w:rPr>
        <w:t>See</w:t>
      </w:r>
      <w:r w:rsidR="00354F0B">
        <w:t xml:space="preserve"> search results for “Conservice</w:t>
      </w:r>
      <w:r w:rsidR="00E765BB">
        <w:t>”</w:t>
      </w:r>
      <w:r w:rsidR="00354F0B">
        <w:t xml:space="preserve"> at </w:t>
      </w:r>
      <w:hyperlink r:id="rId1" w:history="1">
        <w:r w:rsidR="00354F0B" w:rsidRPr="00354F0B">
          <w:rPr>
            <w:rStyle w:val="Hyperlink"/>
          </w:rPr>
          <w:t>https://mycpa.cpa.state.tx.us/coa/search.do</w:t>
        </w:r>
      </w:hyperlink>
      <w:r w:rsidR="00354F0B">
        <w:t>.</w:t>
      </w:r>
    </w:p>
  </w:footnote>
  <w:footnote w:id="7">
    <w:p w14:paraId="2FE1FAF8" w14:textId="18F44CDA" w:rsidR="00362B28" w:rsidRDefault="00362B28" w:rsidP="009A3D24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206C78">
        <w:t xml:space="preserve"> </w:t>
      </w:r>
      <w:r w:rsidR="000E7476" w:rsidRPr="000E7476">
        <w:rPr>
          <w:i/>
          <w:iCs/>
        </w:rPr>
        <w:t>Id</w:t>
      </w:r>
      <w:r w:rsidR="000E7476">
        <w:t>.</w:t>
      </w:r>
    </w:p>
  </w:footnote>
  <w:footnote w:id="8">
    <w:p w14:paraId="107F1BF3" w14:textId="6F350622" w:rsidR="00362B28" w:rsidRDefault="00362B28" w:rsidP="009A3D24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206C78">
        <w:t xml:space="preserve"> </w:t>
      </w:r>
      <w:r w:rsidR="000E7476" w:rsidRPr="000E7476">
        <w:rPr>
          <w:i/>
          <w:iCs/>
        </w:rPr>
        <w:t>Id</w:t>
      </w:r>
      <w:r w:rsidR="000E7476">
        <w:t>.</w:t>
      </w:r>
    </w:p>
  </w:footnote>
  <w:footnote w:id="9">
    <w:p w14:paraId="57F8DA67" w14:textId="0A6F4FDB" w:rsidR="00FF047B" w:rsidRDefault="00FF047B" w:rsidP="00BB7D0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 w:rsidR="00206C78">
        <w:t xml:space="preserve">  </w:t>
      </w:r>
      <w:r w:rsidR="000E7476" w:rsidRPr="00313ED0">
        <w:t>Tex. R. Civ. Proc.</w:t>
      </w:r>
      <w:r w:rsidR="000E7476">
        <w:t xml:space="preserve"> 39(a).</w:t>
      </w:r>
    </w:p>
  </w:footnote>
  <w:footnote w:id="10">
    <w:p w14:paraId="1515D5A0" w14:textId="70094AE6" w:rsidR="00E76B74" w:rsidRPr="00EC520C" w:rsidRDefault="00E76B74" w:rsidP="00BB7D00">
      <w:pPr>
        <w:pStyle w:val="FootnoteText"/>
        <w:spacing w:after="120"/>
        <w:ind w:firstLine="720"/>
      </w:pPr>
      <w:r w:rsidRPr="00EC520C">
        <w:rPr>
          <w:rStyle w:val="FootnoteReference"/>
        </w:rPr>
        <w:footnoteRef/>
      </w:r>
      <w:r w:rsidR="00206C78">
        <w:t xml:space="preserve">  </w:t>
      </w:r>
      <w:r w:rsidR="00313ED0" w:rsidRPr="00EC520C">
        <w:t>Response at 4.</w:t>
      </w:r>
    </w:p>
  </w:footnote>
  <w:footnote w:id="11">
    <w:p w14:paraId="01B1236F" w14:textId="57200BD5" w:rsidR="00E76B74" w:rsidRPr="00EC520C" w:rsidRDefault="00E76B74" w:rsidP="00BB7D00">
      <w:pPr>
        <w:pStyle w:val="FootnoteText"/>
        <w:spacing w:after="120"/>
        <w:ind w:firstLine="720"/>
      </w:pPr>
      <w:r w:rsidRPr="00EC520C">
        <w:rPr>
          <w:rStyle w:val="FootnoteReference"/>
        </w:rPr>
        <w:footnoteRef/>
      </w:r>
      <w:r w:rsidRPr="00EC520C">
        <w:t xml:space="preserve"> </w:t>
      </w:r>
      <w:r w:rsidR="00206C78">
        <w:t xml:space="preserve"> </w:t>
      </w:r>
      <w:r w:rsidR="00313ED0" w:rsidRPr="00EC520C">
        <w:rPr>
          <w:i/>
          <w:iCs/>
        </w:rPr>
        <w:t>Id</w:t>
      </w:r>
      <w:r w:rsidR="00313ED0" w:rsidRPr="00EC520C">
        <w:t>.</w:t>
      </w:r>
    </w:p>
  </w:footnote>
  <w:footnote w:id="12">
    <w:p w14:paraId="03A917AB" w14:textId="0372D95A" w:rsidR="00E76B74" w:rsidRDefault="00E76B74" w:rsidP="00BB7D00">
      <w:pPr>
        <w:pStyle w:val="FootnoteText"/>
        <w:spacing w:after="120"/>
        <w:ind w:firstLine="720"/>
      </w:pPr>
      <w:r w:rsidRPr="00EC520C">
        <w:rPr>
          <w:rStyle w:val="FootnoteReference"/>
        </w:rPr>
        <w:footnoteRef/>
      </w:r>
      <w:r w:rsidRPr="00EC520C">
        <w:rPr>
          <w:i/>
          <w:iCs/>
        </w:rPr>
        <w:t xml:space="preserve"> </w:t>
      </w:r>
      <w:r w:rsidR="00206C78">
        <w:rPr>
          <w:i/>
          <w:iCs/>
        </w:rPr>
        <w:t xml:space="preserve"> </w:t>
      </w:r>
      <w:r w:rsidR="00313ED0" w:rsidRPr="00EC520C">
        <w:rPr>
          <w:i/>
          <w:iCs/>
        </w:rPr>
        <w:t>Id</w:t>
      </w:r>
      <w:r w:rsidR="00313ED0" w:rsidRPr="00EC520C">
        <w:t>.</w:t>
      </w:r>
      <w:r w:rsidR="00BD4497">
        <w:t xml:space="preserve"> at </w:t>
      </w:r>
      <w:r w:rsidR="00BB7D00">
        <w:t>4</w:t>
      </w:r>
      <w:r w:rsidR="00BD4497">
        <w:t>.</w:t>
      </w:r>
    </w:p>
  </w:footnote>
  <w:footnote w:id="13">
    <w:p w14:paraId="7DA07650" w14:textId="6809058B" w:rsidR="000E7476" w:rsidRDefault="000E7476" w:rsidP="00BB7D00">
      <w:pPr>
        <w:pStyle w:val="FootnoteText"/>
        <w:spacing w:after="120"/>
        <w:ind w:firstLine="720"/>
      </w:pPr>
      <w:r w:rsidRPr="00BB7D00">
        <w:rPr>
          <w:rStyle w:val="FootnoteReference"/>
        </w:rPr>
        <w:footnoteRef/>
      </w:r>
      <w:r w:rsidRPr="00BB7D00">
        <w:t xml:space="preserve"> </w:t>
      </w:r>
      <w:r w:rsidR="00206C78">
        <w:t xml:space="preserve"> </w:t>
      </w:r>
      <w:r w:rsidRPr="00BB7D00">
        <w:rPr>
          <w:i/>
          <w:iCs/>
        </w:rPr>
        <w:t>Id</w:t>
      </w:r>
      <w:r w:rsidRPr="00BB7D00">
        <w:t>.</w:t>
      </w:r>
    </w:p>
  </w:footnote>
  <w:footnote w:id="14">
    <w:p w14:paraId="0C6978E9" w14:textId="3D269A03" w:rsidR="00CF12A0" w:rsidRDefault="00CF12A0" w:rsidP="00BB7D0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206C78">
        <w:t xml:space="preserve"> </w:t>
      </w:r>
      <w:r w:rsidRPr="00BB7D00">
        <w:rPr>
          <w:i/>
          <w:iCs/>
        </w:rPr>
        <w:t>See</w:t>
      </w:r>
      <w:r>
        <w:t xml:space="preserve"> </w:t>
      </w:r>
      <w:r w:rsidRPr="00BB7D00">
        <w:rPr>
          <w:i/>
          <w:iCs/>
        </w:rPr>
        <w:t xml:space="preserve">Complaint of Muneer Ahmed </w:t>
      </w:r>
      <w:r w:rsidR="00DF20AF">
        <w:rPr>
          <w:i/>
          <w:iCs/>
        </w:rPr>
        <w:t>A</w:t>
      </w:r>
      <w:r w:rsidRPr="00BB7D00">
        <w:rPr>
          <w:i/>
          <w:iCs/>
        </w:rPr>
        <w:t>gainst Fredd Apartments</w:t>
      </w:r>
      <w:r>
        <w:t xml:space="preserve">, </w:t>
      </w:r>
      <w:r w:rsidRPr="00EF2973">
        <w:t>Docket</w:t>
      </w:r>
      <w:r>
        <w:t xml:space="preserve"> No. 51198, Order No. 10 </w:t>
      </w:r>
      <w:r w:rsidR="00BB7D00">
        <w:t xml:space="preserve">at 1 </w:t>
      </w:r>
      <w:r>
        <w:t>(Jul. 27, 2021).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E713C"/>
    <w:multiLevelType w:val="hybridMultilevel"/>
    <w:tmpl w:val="C9DEF9C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4F1AFC"/>
    <w:multiLevelType w:val="hybridMultilevel"/>
    <w:tmpl w:val="EA320EA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E64FA"/>
    <w:multiLevelType w:val="hybridMultilevel"/>
    <w:tmpl w:val="3868523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7B52B3"/>
    <w:multiLevelType w:val="hybridMultilevel"/>
    <w:tmpl w:val="DC52AE3E"/>
    <w:lvl w:ilvl="0" w:tplc="41386F4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FF74B4C"/>
    <w:multiLevelType w:val="hybridMultilevel"/>
    <w:tmpl w:val="3868523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930181"/>
    <w:multiLevelType w:val="hybridMultilevel"/>
    <w:tmpl w:val="B104901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875F6B"/>
    <w:multiLevelType w:val="hybridMultilevel"/>
    <w:tmpl w:val="26DC535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3CA"/>
    <w:rsid w:val="0003081D"/>
    <w:rsid w:val="00083068"/>
    <w:rsid w:val="000A0F13"/>
    <w:rsid w:val="000A396D"/>
    <w:rsid w:val="000B3BFA"/>
    <w:rsid w:val="000C4640"/>
    <w:rsid w:val="000C6CA3"/>
    <w:rsid w:val="000D0B8F"/>
    <w:rsid w:val="000D5571"/>
    <w:rsid w:val="000E7476"/>
    <w:rsid w:val="000F5C74"/>
    <w:rsid w:val="00133529"/>
    <w:rsid w:val="00146533"/>
    <w:rsid w:val="00147FA1"/>
    <w:rsid w:val="001643A0"/>
    <w:rsid w:val="001662C0"/>
    <w:rsid w:val="00173CD0"/>
    <w:rsid w:val="001B64F7"/>
    <w:rsid w:val="001E12E2"/>
    <w:rsid w:val="001F03AD"/>
    <w:rsid w:val="001F5824"/>
    <w:rsid w:val="002006A6"/>
    <w:rsid w:val="00206C78"/>
    <w:rsid w:val="00206EF2"/>
    <w:rsid w:val="00212182"/>
    <w:rsid w:val="00221366"/>
    <w:rsid w:val="00271DBF"/>
    <w:rsid w:val="00282333"/>
    <w:rsid w:val="00283578"/>
    <w:rsid w:val="00285D88"/>
    <w:rsid w:val="00287330"/>
    <w:rsid w:val="002A4C1D"/>
    <w:rsid w:val="002C3AE4"/>
    <w:rsid w:val="003121DF"/>
    <w:rsid w:val="00312906"/>
    <w:rsid w:val="00313ED0"/>
    <w:rsid w:val="00316A8A"/>
    <w:rsid w:val="003238A6"/>
    <w:rsid w:val="00325B76"/>
    <w:rsid w:val="00353564"/>
    <w:rsid w:val="00354F0B"/>
    <w:rsid w:val="00362B28"/>
    <w:rsid w:val="003705CE"/>
    <w:rsid w:val="00374434"/>
    <w:rsid w:val="00376726"/>
    <w:rsid w:val="00376FEB"/>
    <w:rsid w:val="003943CA"/>
    <w:rsid w:val="003C453A"/>
    <w:rsid w:val="003C54BC"/>
    <w:rsid w:val="003E1B67"/>
    <w:rsid w:val="003E3EB7"/>
    <w:rsid w:val="003F168B"/>
    <w:rsid w:val="004152FC"/>
    <w:rsid w:val="004336B4"/>
    <w:rsid w:val="00444AA5"/>
    <w:rsid w:val="00462ABA"/>
    <w:rsid w:val="004A3D4A"/>
    <w:rsid w:val="004A6E1A"/>
    <w:rsid w:val="004B5870"/>
    <w:rsid w:val="004C6205"/>
    <w:rsid w:val="004C65C5"/>
    <w:rsid w:val="004F31CC"/>
    <w:rsid w:val="004F3790"/>
    <w:rsid w:val="00523963"/>
    <w:rsid w:val="00527F79"/>
    <w:rsid w:val="00552DBC"/>
    <w:rsid w:val="00562A42"/>
    <w:rsid w:val="005855F1"/>
    <w:rsid w:val="005903DE"/>
    <w:rsid w:val="00602800"/>
    <w:rsid w:val="006109BC"/>
    <w:rsid w:val="00611E56"/>
    <w:rsid w:val="0062698C"/>
    <w:rsid w:val="0064154B"/>
    <w:rsid w:val="006437BF"/>
    <w:rsid w:val="00666479"/>
    <w:rsid w:val="006A58A3"/>
    <w:rsid w:val="006A7CE7"/>
    <w:rsid w:val="006C29C3"/>
    <w:rsid w:val="006D2F6F"/>
    <w:rsid w:val="006E0F67"/>
    <w:rsid w:val="00701BB4"/>
    <w:rsid w:val="00714DBF"/>
    <w:rsid w:val="00717C9F"/>
    <w:rsid w:val="00722ECA"/>
    <w:rsid w:val="0072545F"/>
    <w:rsid w:val="00732E38"/>
    <w:rsid w:val="00743DB8"/>
    <w:rsid w:val="00744AD9"/>
    <w:rsid w:val="00744B15"/>
    <w:rsid w:val="00772E36"/>
    <w:rsid w:val="007A6897"/>
    <w:rsid w:val="007E7307"/>
    <w:rsid w:val="008024BA"/>
    <w:rsid w:val="00804F86"/>
    <w:rsid w:val="00815D75"/>
    <w:rsid w:val="00832E7F"/>
    <w:rsid w:val="00847F57"/>
    <w:rsid w:val="00851969"/>
    <w:rsid w:val="0087388A"/>
    <w:rsid w:val="008B7783"/>
    <w:rsid w:val="008E20BE"/>
    <w:rsid w:val="008E343F"/>
    <w:rsid w:val="008E545F"/>
    <w:rsid w:val="00900191"/>
    <w:rsid w:val="009242E3"/>
    <w:rsid w:val="009413E3"/>
    <w:rsid w:val="00943744"/>
    <w:rsid w:val="00944080"/>
    <w:rsid w:val="00992A02"/>
    <w:rsid w:val="009A3D24"/>
    <w:rsid w:val="009C6367"/>
    <w:rsid w:val="009F44FB"/>
    <w:rsid w:val="00A00456"/>
    <w:rsid w:val="00A21FBE"/>
    <w:rsid w:val="00A40ABA"/>
    <w:rsid w:val="00A43503"/>
    <w:rsid w:val="00A54178"/>
    <w:rsid w:val="00A54632"/>
    <w:rsid w:val="00A54C5D"/>
    <w:rsid w:val="00A71EBD"/>
    <w:rsid w:val="00A760D1"/>
    <w:rsid w:val="00A84E7C"/>
    <w:rsid w:val="00A95684"/>
    <w:rsid w:val="00AA2EB5"/>
    <w:rsid w:val="00AD16C6"/>
    <w:rsid w:val="00AD4423"/>
    <w:rsid w:val="00B06C5E"/>
    <w:rsid w:val="00B12674"/>
    <w:rsid w:val="00B27101"/>
    <w:rsid w:val="00B44A19"/>
    <w:rsid w:val="00B52E20"/>
    <w:rsid w:val="00B56D98"/>
    <w:rsid w:val="00B638D6"/>
    <w:rsid w:val="00B90BF3"/>
    <w:rsid w:val="00BB4D44"/>
    <w:rsid w:val="00BB7D00"/>
    <w:rsid w:val="00BC16C2"/>
    <w:rsid w:val="00BD4497"/>
    <w:rsid w:val="00BF74D2"/>
    <w:rsid w:val="00C03D51"/>
    <w:rsid w:val="00C24FF6"/>
    <w:rsid w:val="00C300D7"/>
    <w:rsid w:val="00C52E5B"/>
    <w:rsid w:val="00C55E82"/>
    <w:rsid w:val="00C60968"/>
    <w:rsid w:val="00C73E17"/>
    <w:rsid w:val="00C915DE"/>
    <w:rsid w:val="00C9580E"/>
    <w:rsid w:val="00CA7137"/>
    <w:rsid w:val="00CA779F"/>
    <w:rsid w:val="00CB13AF"/>
    <w:rsid w:val="00CF12A0"/>
    <w:rsid w:val="00CF2DB9"/>
    <w:rsid w:val="00CF457E"/>
    <w:rsid w:val="00D2510A"/>
    <w:rsid w:val="00D53A29"/>
    <w:rsid w:val="00D71973"/>
    <w:rsid w:val="00D85AC0"/>
    <w:rsid w:val="00DA26CF"/>
    <w:rsid w:val="00DA408D"/>
    <w:rsid w:val="00DB0B90"/>
    <w:rsid w:val="00DB5E46"/>
    <w:rsid w:val="00DB6301"/>
    <w:rsid w:val="00DB7DCA"/>
    <w:rsid w:val="00DF08D6"/>
    <w:rsid w:val="00DF20AF"/>
    <w:rsid w:val="00DF5EF0"/>
    <w:rsid w:val="00E1767E"/>
    <w:rsid w:val="00E25724"/>
    <w:rsid w:val="00E26D29"/>
    <w:rsid w:val="00E279C7"/>
    <w:rsid w:val="00E45BA0"/>
    <w:rsid w:val="00E75C7D"/>
    <w:rsid w:val="00E765BB"/>
    <w:rsid w:val="00E76A2A"/>
    <w:rsid w:val="00E76B74"/>
    <w:rsid w:val="00E86525"/>
    <w:rsid w:val="00E86E13"/>
    <w:rsid w:val="00E9401D"/>
    <w:rsid w:val="00EB19F5"/>
    <w:rsid w:val="00EB7736"/>
    <w:rsid w:val="00EC520C"/>
    <w:rsid w:val="00EE3593"/>
    <w:rsid w:val="00EE3785"/>
    <w:rsid w:val="00EF2973"/>
    <w:rsid w:val="00F14BC6"/>
    <w:rsid w:val="00F71982"/>
    <w:rsid w:val="00F97C44"/>
    <w:rsid w:val="00FB7E8B"/>
    <w:rsid w:val="00FC7283"/>
    <w:rsid w:val="00FD32A1"/>
    <w:rsid w:val="00FD5132"/>
    <w:rsid w:val="00FE3EB3"/>
    <w:rsid w:val="00FF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9768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3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double">
    <w:name w:val="Normal double"/>
    <w:basedOn w:val="Normal"/>
    <w:link w:val="NormaldoubleChar"/>
    <w:rsid w:val="003943CA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rsid w:val="003943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943CA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3943CA"/>
    <w:pPr>
      <w:ind w:left="720"/>
      <w:contextualSpacing/>
    </w:pPr>
  </w:style>
  <w:style w:type="paragraph" w:customStyle="1" w:styleId="Docketnumber">
    <w:name w:val="Docket number"/>
    <w:basedOn w:val="Normal"/>
    <w:rsid w:val="003943CA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3943CA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3943CA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3943CA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43C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3943C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85D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5D8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5D8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D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D88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354F0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47F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F5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5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hillip.Lehmann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ycpa.cpa.state.tx.us/coa/search.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2022-05-27T15:37:00Z</dcterms:created>
  <dcterms:modified xsi:type="dcterms:W3CDTF">2022-05-27T15:51:00Z</dcterms:modified>
</cp:coreProperties>
</file>